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DD" w:rsidRDefault="00B54C09" w:rsidP="00244831">
      <w:pPr>
        <w:pStyle w:val="HeadHatzaotHok"/>
        <w:keepNext w:val="0"/>
        <w:keepLines w:val="0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תזכיר </w:t>
      </w:r>
      <w:r w:rsidR="00A94FDD">
        <w:rPr>
          <w:rtl/>
        </w:rPr>
        <w:t>חו</w:t>
      </w:r>
      <w:r w:rsidR="00A94FDD">
        <w:rPr>
          <w:rFonts w:hint="cs"/>
          <w:rtl/>
        </w:rPr>
        <w:t xml:space="preserve">ק </w:t>
      </w:r>
      <w:r w:rsidR="0093355A">
        <w:rPr>
          <w:rFonts w:hint="cs"/>
          <w:rtl/>
        </w:rPr>
        <w:t>ל</w:t>
      </w:r>
      <w:r w:rsidR="00A94FDD">
        <w:rPr>
          <w:rFonts w:hint="cs"/>
          <w:rtl/>
        </w:rPr>
        <w:t xml:space="preserve">עידוד השקעות הון </w:t>
      </w:r>
      <w:r w:rsidR="008118BD">
        <w:rPr>
          <w:rFonts w:hint="cs"/>
          <w:rtl/>
        </w:rPr>
        <w:t>(תיקון מס</w:t>
      </w:r>
      <w:r w:rsidR="00A60BC7">
        <w:rPr>
          <w:rFonts w:hint="cs"/>
          <w:rtl/>
        </w:rPr>
        <w:t>' 72</w:t>
      </w:r>
      <w:r w:rsidR="00A94FDD">
        <w:rPr>
          <w:rFonts w:hint="cs"/>
          <w:rtl/>
        </w:rPr>
        <w:t>), התשע"ז-2017</w:t>
      </w:r>
    </w:p>
    <w:p w:rsidR="00B54C09" w:rsidRDefault="00B54C09" w:rsidP="008202E3">
      <w:pPr>
        <w:pStyle w:val="HeadHatzaotHok"/>
        <w:keepNext w:val="0"/>
        <w:keepLines w:val="0"/>
        <w:rPr>
          <w:rtl/>
        </w:rPr>
      </w:pPr>
    </w:p>
    <w:p w:rsidR="00B54C09" w:rsidRDefault="00B54C09" w:rsidP="008202E3">
      <w:pPr>
        <w:numPr>
          <w:ilvl w:val="0"/>
          <w:numId w:val="25"/>
        </w:numPr>
        <w:spacing w:line="360" w:lineRule="auto"/>
        <w:rPr>
          <w:rFonts w:cs="David"/>
          <w:b/>
          <w:bCs/>
          <w:sz w:val="26"/>
          <w:szCs w:val="26"/>
          <w:u w:val="single"/>
        </w:rPr>
      </w:pPr>
      <w:r w:rsidRPr="0055539C">
        <w:rPr>
          <w:rFonts w:cs="David" w:hint="cs"/>
          <w:b/>
          <w:bCs/>
          <w:sz w:val="26"/>
          <w:szCs w:val="26"/>
          <w:u w:val="single"/>
          <w:rtl/>
        </w:rPr>
        <w:t>שם החוק המוצע</w:t>
      </w:r>
      <w:r w:rsidR="00A70AB9">
        <w:rPr>
          <w:rFonts w:cs="David" w:hint="cs"/>
          <w:b/>
          <w:bCs/>
          <w:sz w:val="26"/>
          <w:szCs w:val="26"/>
          <w:u w:val="single"/>
          <w:rtl/>
        </w:rPr>
        <w:t>:</w:t>
      </w:r>
    </w:p>
    <w:p w:rsidR="00B54C09" w:rsidRPr="000D17A3" w:rsidRDefault="00B54C09" w:rsidP="00EC78FA">
      <w:pPr>
        <w:pStyle w:val="HeadHatzaotHok"/>
        <w:keepNext w:val="0"/>
        <w:keepLines w:val="0"/>
        <w:ind w:left="927"/>
        <w:jc w:val="both"/>
        <w:rPr>
          <w:b w:val="0"/>
          <w:bCs w:val="0"/>
          <w:rtl/>
        </w:rPr>
      </w:pPr>
      <w:r w:rsidRPr="000D17A3">
        <w:rPr>
          <w:b w:val="0"/>
          <w:bCs w:val="0"/>
          <w:rtl/>
        </w:rPr>
        <w:t>חו</w:t>
      </w:r>
      <w:r w:rsidRPr="000D17A3">
        <w:rPr>
          <w:rFonts w:hint="cs"/>
          <w:b w:val="0"/>
          <w:bCs w:val="0"/>
          <w:rtl/>
        </w:rPr>
        <w:t xml:space="preserve">ק </w:t>
      </w:r>
      <w:r w:rsidR="0093355A">
        <w:rPr>
          <w:rFonts w:hint="cs"/>
          <w:b w:val="0"/>
          <w:bCs w:val="0"/>
          <w:rtl/>
        </w:rPr>
        <w:t>ל</w:t>
      </w:r>
      <w:r w:rsidR="00A94FDD" w:rsidRPr="00A94FDD">
        <w:rPr>
          <w:rFonts w:hint="cs"/>
          <w:b w:val="0"/>
          <w:bCs w:val="0"/>
          <w:rtl/>
        </w:rPr>
        <w:t>עידוד השקעות הון (</w:t>
      </w:r>
      <w:r w:rsidR="008118BD">
        <w:rPr>
          <w:rFonts w:hint="cs"/>
          <w:b w:val="0"/>
          <w:bCs w:val="0"/>
          <w:rtl/>
        </w:rPr>
        <w:t xml:space="preserve">תיקון מס' </w:t>
      </w:r>
      <w:r w:rsidR="00A60BC7">
        <w:rPr>
          <w:rFonts w:hint="cs"/>
          <w:b w:val="0"/>
          <w:bCs w:val="0"/>
          <w:rtl/>
        </w:rPr>
        <w:t>72</w:t>
      </w:r>
      <w:r w:rsidR="00A94FDD" w:rsidRPr="00A94FDD">
        <w:rPr>
          <w:rFonts w:hint="cs"/>
          <w:b w:val="0"/>
          <w:bCs w:val="0"/>
          <w:rtl/>
        </w:rPr>
        <w:t>), התשע"ז-2017</w:t>
      </w:r>
    </w:p>
    <w:p w:rsidR="00B54C09" w:rsidRPr="000D17A3" w:rsidRDefault="00B54C09" w:rsidP="008202E3">
      <w:pPr>
        <w:numPr>
          <w:ilvl w:val="0"/>
          <w:numId w:val="25"/>
        </w:numPr>
        <w:spacing w:line="360" w:lineRule="auto"/>
        <w:rPr>
          <w:rFonts w:cs="David"/>
          <w:b/>
          <w:bCs/>
          <w:sz w:val="24"/>
          <w:szCs w:val="24"/>
          <w:u w:val="single"/>
        </w:rPr>
      </w:pPr>
      <w:r w:rsidRPr="0055539C">
        <w:rPr>
          <w:rFonts w:cs="David" w:hint="cs"/>
          <w:b/>
          <w:bCs/>
          <w:sz w:val="26"/>
          <w:szCs w:val="26"/>
          <w:u w:val="single"/>
          <w:rtl/>
        </w:rPr>
        <w:t>מטרת החוק המוצע והצורך בו</w:t>
      </w:r>
      <w:r w:rsidRPr="00561053">
        <w:rPr>
          <w:rFonts w:cs="David" w:hint="cs"/>
          <w:b/>
          <w:bCs/>
          <w:sz w:val="24"/>
          <w:szCs w:val="24"/>
          <w:rtl/>
        </w:rPr>
        <w:t>:</w:t>
      </w:r>
    </w:p>
    <w:p w:rsidR="00A94FDD" w:rsidRPr="00A94FDD" w:rsidRDefault="00DF2937" w:rsidP="009C145D">
      <w:pPr>
        <w:pStyle w:val="HeadHatzaotHok"/>
        <w:keepNext w:val="0"/>
        <w:keepLines w:val="0"/>
        <w:ind w:left="927"/>
        <w:jc w:val="both"/>
        <w:rPr>
          <w:b w:val="0"/>
          <w:bCs w:val="0"/>
        </w:rPr>
      </w:pPr>
      <w:r>
        <w:rPr>
          <w:rFonts w:hint="cs"/>
          <w:b w:val="0"/>
          <w:bCs w:val="0"/>
          <w:rtl/>
        </w:rPr>
        <w:t xml:space="preserve">אחד הכלים החשובים </w:t>
      </w:r>
      <w:r w:rsidR="009C145D">
        <w:rPr>
          <w:rFonts w:hint="cs"/>
          <w:b w:val="0"/>
          <w:bCs w:val="0"/>
          <w:rtl/>
        </w:rPr>
        <w:t xml:space="preserve">להפחתת </w:t>
      </w:r>
      <w:r w:rsidR="00A94FDD" w:rsidRPr="00A94FDD">
        <w:rPr>
          <w:rFonts w:hint="cs"/>
          <w:b w:val="0"/>
          <w:bCs w:val="0"/>
          <w:rtl/>
        </w:rPr>
        <w:t>מחירי הדירות</w:t>
      </w:r>
      <w:r>
        <w:rPr>
          <w:rFonts w:hint="cs"/>
          <w:b w:val="0"/>
          <w:bCs w:val="0"/>
          <w:rtl/>
        </w:rPr>
        <w:t xml:space="preserve"> הוא עידוד </w:t>
      </w:r>
      <w:r w:rsidR="008118BD">
        <w:rPr>
          <w:rFonts w:hint="cs"/>
          <w:b w:val="0"/>
          <w:bCs w:val="0"/>
          <w:rtl/>
        </w:rPr>
        <w:t>בניה להשכרה</w:t>
      </w:r>
      <w:r w:rsidR="00725F32">
        <w:rPr>
          <w:rFonts w:hint="cs"/>
          <w:b w:val="0"/>
          <w:bCs w:val="0"/>
          <w:rtl/>
        </w:rPr>
        <w:t xml:space="preserve"> </w:t>
      </w:r>
      <w:r w:rsidR="003A36F4" w:rsidRPr="009C145D">
        <w:rPr>
          <w:rFonts w:hint="eastAsia"/>
          <w:b w:val="0"/>
          <w:bCs w:val="0"/>
          <w:rtl/>
        </w:rPr>
        <w:t>לטווח</w:t>
      </w:r>
      <w:r w:rsidR="003A36F4" w:rsidRPr="009C145D">
        <w:rPr>
          <w:b w:val="0"/>
          <w:bCs w:val="0"/>
          <w:rtl/>
        </w:rPr>
        <w:t xml:space="preserve"> </w:t>
      </w:r>
      <w:r w:rsidR="003A36F4" w:rsidRPr="009C145D">
        <w:rPr>
          <w:rFonts w:hint="eastAsia"/>
          <w:b w:val="0"/>
          <w:bCs w:val="0"/>
          <w:rtl/>
        </w:rPr>
        <w:t>ארוך</w:t>
      </w:r>
      <w:r w:rsidR="00A94FDD" w:rsidRPr="009C145D">
        <w:rPr>
          <w:b w:val="0"/>
          <w:bCs w:val="0"/>
          <w:rtl/>
        </w:rPr>
        <w:t>.</w:t>
      </w:r>
      <w:r w:rsidR="00A94FDD" w:rsidRPr="009C145D">
        <w:rPr>
          <w:rFonts w:hint="cs"/>
          <w:b w:val="0"/>
          <w:bCs w:val="0"/>
          <w:rtl/>
        </w:rPr>
        <w:t xml:space="preserve"> </w:t>
      </w:r>
      <w:r w:rsidR="00C77E06" w:rsidRPr="009C145D">
        <w:rPr>
          <w:rFonts w:hint="cs"/>
          <w:b w:val="0"/>
          <w:bCs w:val="0"/>
          <w:rtl/>
        </w:rPr>
        <w:t>ל</w:t>
      </w:r>
      <w:r w:rsidR="003A36F4" w:rsidRPr="009C145D">
        <w:rPr>
          <w:rFonts w:hint="cs"/>
          <w:b w:val="0"/>
          <w:bCs w:val="0"/>
          <w:rtl/>
        </w:rPr>
        <w:t xml:space="preserve">השכרה מוסדית לטווח ארוך </w:t>
      </w:r>
      <w:r w:rsidR="00C77E06" w:rsidRPr="009C145D">
        <w:rPr>
          <w:rFonts w:hint="cs"/>
          <w:b w:val="0"/>
          <w:bCs w:val="0"/>
          <w:rtl/>
        </w:rPr>
        <w:t>יתרונות נוספים מעבר להגדלת היצע</w:t>
      </w:r>
      <w:r w:rsidR="00C77E06">
        <w:rPr>
          <w:rFonts w:hint="cs"/>
          <w:b w:val="0"/>
          <w:bCs w:val="0"/>
          <w:rtl/>
        </w:rPr>
        <w:t xml:space="preserve"> הדיור</w:t>
      </w:r>
      <w:r w:rsidR="003A36F4">
        <w:rPr>
          <w:rFonts w:hint="cs"/>
          <w:b w:val="0"/>
          <w:bCs w:val="0"/>
          <w:rtl/>
        </w:rPr>
        <w:t xml:space="preserve">, </w:t>
      </w:r>
      <w:r w:rsidR="00287141">
        <w:rPr>
          <w:rFonts w:hint="cs"/>
          <w:b w:val="0"/>
          <w:bCs w:val="0"/>
          <w:rtl/>
        </w:rPr>
        <w:t>מאחר ש</w:t>
      </w:r>
      <w:r w:rsidR="003A36F4">
        <w:rPr>
          <w:rFonts w:hint="cs"/>
          <w:b w:val="0"/>
          <w:bCs w:val="0"/>
          <w:rtl/>
        </w:rPr>
        <w:t xml:space="preserve">היא </w:t>
      </w:r>
      <w:r w:rsidR="00A94FDD" w:rsidRPr="00A94FDD">
        <w:rPr>
          <w:rFonts w:hint="cs"/>
          <w:b w:val="0"/>
          <w:bCs w:val="0"/>
          <w:rtl/>
        </w:rPr>
        <w:t xml:space="preserve">מהווה תחליף </w:t>
      </w:r>
      <w:r w:rsidR="0093355A">
        <w:rPr>
          <w:rFonts w:hint="cs"/>
          <w:b w:val="0"/>
          <w:bCs w:val="0"/>
          <w:rtl/>
        </w:rPr>
        <w:t>ל</w:t>
      </w:r>
      <w:r w:rsidR="00A94FDD" w:rsidRPr="00A94FDD">
        <w:rPr>
          <w:rFonts w:hint="cs"/>
          <w:b w:val="0"/>
          <w:bCs w:val="0"/>
          <w:rtl/>
        </w:rPr>
        <w:t>רכ</w:t>
      </w:r>
      <w:r w:rsidR="00DC4827">
        <w:rPr>
          <w:rFonts w:hint="cs"/>
          <w:b w:val="0"/>
          <w:bCs w:val="0"/>
          <w:rtl/>
        </w:rPr>
        <w:t>ישת דירות, ו</w:t>
      </w:r>
      <w:r w:rsidR="003A36F4">
        <w:rPr>
          <w:rFonts w:hint="cs"/>
          <w:b w:val="0"/>
          <w:bCs w:val="0"/>
          <w:rtl/>
        </w:rPr>
        <w:t xml:space="preserve">מסייעת </w:t>
      </w:r>
      <w:r w:rsidR="0093355A">
        <w:rPr>
          <w:rFonts w:hint="cs"/>
          <w:b w:val="0"/>
          <w:bCs w:val="0"/>
          <w:rtl/>
        </w:rPr>
        <w:t xml:space="preserve">בהפחתת </w:t>
      </w:r>
      <w:r w:rsidR="00DC4827">
        <w:rPr>
          <w:rFonts w:hint="cs"/>
          <w:b w:val="0"/>
          <w:bCs w:val="0"/>
          <w:rtl/>
        </w:rPr>
        <w:t>ב</w:t>
      </w:r>
      <w:r w:rsidR="009B2E45">
        <w:rPr>
          <w:rFonts w:hint="cs"/>
          <w:b w:val="0"/>
          <w:bCs w:val="0"/>
          <w:rtl/>
        </w:rPr>
        <w:t>י</w:t>
      </w:r>
      <w:r w:rsidR="00A94FDD" w:rsidRPr="00A94FDD">
        <w:rPr>
          <w:rFonts w:hint="cs"/>
          <w:b w:val="0"/>
          <w:bCs w:val="0"/>
          <w:rtl/>
        </w:rPr>
        <w:t>קושים לרכישת דירות.</w:t>
      </w:r>
    </w:p>
    <w:p w:rsidR="009C145D" w:rsidRDefault="00DF2937" w:rsidP="009C145D">
      <w:pPr>
        <w:pStyle w:val="HeadHatzaotHok"/>
        <w:keepNext w:val="0"/>
        <w:keepLines w:val="0"/>
        <w:ind w:left="927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נכון להיום, המדינה </w:t>
      </w:r>
      <w:r w:rsidR="009C145D">
        <w:rPr>
          <w:rFonts w:hint="cs"/>
          <w:b w:val="0"/>
          <w:bCs w:val="0"/>
          <w:rtl/>
        </w:rPr>
        <w:t xml:space="preserve">משווקת קרקעות שבבעלותה לשם הקמת </w:t>
      </w:r>
      <w:r w:rsidR="00A94FDD" w:rsidRPr="00A94FDD">
        <w:rPr>
          <w:rFonts w:hint="cs"/>
          <w:b w:val="0"/>
          <w:bCs w:val="0"/>
          <w:rtl/>
        </w:rPr>
        <w:t xml:space="preserve">יחידות דיור להשכרה </w:t>
      </w:r>
      <w:r w:rsidR="003A36F4">
        <w:rPr>
          <w:rFonts w:hint="cs"/>
          <w:b w:val="0"/>
          <w:bCs w:val="0"/>
          <w:rtl/>
        </w:rPr>
        <w:t>לטווח ארוך</w:t>
      </w:r>
      <w:r w:rsidR="00A94FDD" w:rsidRPr="00A94FDD">
        <w:rPr>
          <w:rFonts w:hint="cs"/>
          <w:b w:val="0"/>
          <w:bCs w:val="0"/>
          <w:rtl/>
        </w:rPr>
        <w:t xml:space="preserve">. </w:t>
      </w:r>
      <w:r>
        <w:rPr>
          <w:rFonts w:hint="cs"/>
          <w:b w:val="0"/>
          <w:bCs w:val="0"/>
          <w:rtl/>
        </w:rPr>
        <w:t>באשר לקרקעות פרטיות, המדינה מעודדת בנ</w:t>
      </w:r>
      <w:r w:rsidR="00E80348">
        <w:rPr>
          <w:rFonts w:hint="cs"/>
          <w:b w:val="0"/>
          <w:bCs w:val="0"/>
          <w:rtl/>
        </w:rPr>
        <w:t>י</w:t>
      </w:r>
      <w:r>
        <w:rPr>
          <w:rFonts w:hint="cs"/>
          <w:b w:val="0"/>
          <w:bCs w:val="0"/>
          <w:rtl/>
        </w:rPr>
        <w:t xml:space="preserve">ית דיור להשכרה </w:t>
      </w:r>
      <w:r w:rsidR="003A36F4">
        <w:rPr>
          <w:rFonts w:hint="cs"/>
          <w:b w:val="0"/>
          <w:bCs w:val="0"/>
          <w:rtl/>
        </w:rPr>
        <w:t xml:space="preserve">לטווח ארוך </w:t>
      </w:r>
      <w:r>
        <w:rPr>
          <w:rFonts w:hint="cs"/>
          <w:b w:val="0"/>
          <w:bCs w:val="0"/>
          <w:rtl/>
        </w:rPr>
        <w:t>של יזמים פרטיים באמצעות</w:t>
      </w:r>
      <w:r w:rsidR="00D834E9">
        <w:rPr>
          <w:rFonts w:hint="cs"/>
          <w:b w:val="0"/>
          <w:bCs w:val="0"/>
          <w:rtl/>
        </w:rPr>
        <w:t xml:space="preserve"> </w:t>
      </w:r>
      <w:r w:rsidR="009C145D">
        <w:rPr>
          <w:rFonts w:hint="cs"/>
          <w:b w:val="0"/>
          <w:bCs w:val="0"/>
          <w:rtl/>
        </w:rPr>
        <w:t xml:space="preserve">מתן </w:t>
      </w:r>
      <w:r>
        <w:rPr>
          <w:rFonts w:hint="cs"/>
          <w:b w:val="0"/>
          <w:bCs w:val="0"/>
          <w:rtl/>
        </w:rPr>
        <w:t>ה</w:t>
      </w:r>
      <w:r w:rsidR="00811F18">
        <w:rPr>
          <w:rFonts w:hint="cs"/>
          <w:b w:val="0"/>
          <w:bCs w:val="0"/>
          <w:rtl/>
        </w:rPr>
        <w:t xml:space="preserve">טבות מס </w:t>
      </w:r>
      <w:r w:rsidR="009C145D">
        <w:rPr>
          <w:rFonts w:hint="cs"/>
          <w:b w:val="0"/>
          <w:bCs w:val="0"/>
          <w:rtl/>
        </w:rPr>
        <w:t>לפי ה</w:t>
      </w:r>
      <w:r w:rsidR="00A94FDD" w:rsidRPr="00A94FDD">
        <w:rPr>
          <w:rFonts w:hint="cs"/>
          <w:b w:val="0"/>
          <w:bCs w:val="0"/>
          <w:rtl/>
        </w:rPr>
        <w:t xml:space="preserve">חוק </w:t>
      </w:r>
      <w:r w:rsidR="00EB68AD">
        <w:rPr>
          <w:rFonts w:hint="cs"/>
          <w:b w:val="0"/>
          <w:bCs w:val="0"/>
          <w:rtl/>
        </w:rPr>
        <w:t>ל</w:t>
      </w:r>
      <w:r w:rsidR="00A94FDD" w:rsidRPr="00A94FDD">
        <w:rPr>
          <w:rFonts w:hint="cs"/>
          <w:b w:val="0"/>
          <w:bCs w:val="0"/>
          <w:rtl/>
        </w:rPr>
        <w:t>עידוד השקעות הון</w:t>
      </w:r>
      <w:r w:rsidR="0093355A">
        <w:rPr>
          <w:rFonts w:hint="cs"/>
          <w:b w:val="0"/>
          <w:bCs w:val="0"/>
          <w:rtl/>
        </w:rPr>
        <w:t>,</w:t>
      </w:r>
      <w:r w:rsidR="00A94FDD" w:rsidRPr="00A94FDD">
        <w:rPr>
          <w:rFonts w:hint="cs"/>
          <w:b w:val="0"/>
          <w:bCs w:val="0"/>
          <w:rtl/>
        </w:rPr>
        <w:t xml:space="preserve"> </w:t>
      </w:r>
      <w:r w:rsidR="00EB68AD">
        <w:rPr>
          <w:rFonts w:hint="cs"/>
          <w:b w:val="0"/>
          <w:bCs w:val="0"/>
          <w:rtl/>
        </w:rPr>
        <w:t>התשי"ט-1959 (להלן</w:t>
      </w:r>
      <w:r w:rsidR="008118BD">
        <w:rPr>
          <w:rFonts w:hint="cs"/>
          <w:b w:val="0"/>
          <w:bCs w:val="0"/>
          <w:rtl/>
        </w:rPr>
        <w:t xml:space="preserve"> </w:t>
      </w:r>
      <w:r w:rsidR="009C145D">
        <w:rPr>
          <w:rFonts w:hint="cs"/>
          <w:b w:val="0"/>
          <w:bCs w:val="0"/>
          <w:rtl/>
        </w:rPr>
        <w:t xml:space="preserve">- </w:t>
      </w:r>
      <w:r w:rsidR="00EB68AD" w:rsidRPr="009C145D">
        <w:rPr>
          <w:rFonts w:hint="cs"/>
          <w:rtl/>
        </w:rPr>
        <w:t>חוק לעידוד השקעות הון</w:t>
      </w:r>
      <w:r w:rsidR="00EB68AD">
        <w:rPr>
          <w:rFonts w:hint="cs"/>
          <w:b w:val="0"/>
          <w:bCs w:val="0"/>
          <w:rtl/>
        </w:rPr>
        <w:t>)</w:t>
      </w:r>
      <w:r w:rsidR="000E1148">
        <w:rPr>
          <w:rFonts w:hint="cs"/>
          <w:b w:val="0"/>
          <w:bCs w:val="0"/>
          <w:rtl/>
        </w:rPr>
        <w:t xml:space="preserve">. </w:t>
      </w:r>
    </w:p>
    <w:p w:rsidR="00A94FDD" w:rsidRPr="00A94FDD" w:rsidRDefault="00811F18" w:rsidP="009C145D">
      <w:pPr>
        <w:pStyle w:val="HeadHatzaotHok"/>
        <w:keepNext w:val="0"/>
        <w:keepLines w:val="0"/>
        <w:ind w:left="927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ניתוח של ניצול ההטבות ביחס להתחלות הבניה מעלה כי</w:t>
      </w:r>
      <w:r w:rsidR="00D834E9">
        <w:rPr>
          <w:rFonts w:hint="cs"/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 xml:space="preserve">בשנים האחרונות, פחות מ- </w:t>
      </w:r>
      <w:r w:rsidR="00DF2937">
        <w:rPr>
          <w:rFonts w:hint="cs"/>
          <w:b w:val="0"/>
          <w:bCs w:val="0"/>
          <w:rtl/>
        </w:rPr>
        <w:t>2% מהתחלות הבניה השנתיות נעשו בשל הטבות המס</w:t>
      </w:r>
      <w:r>
        <w:rPr>
          <w:rFonts w:hint="cs"/>
          <w:b w:val="0"/>
          <w:bCs w:val="0"/>
          <w:rtl/>
        </w:rPr>
        <w:t>. לפיכך, מוצע ל</w:t>
      </w:r>
      <w:r w:rsidR="009A106A">
        <w:rPr>
          <w:rFonts w:hint="cs"/>
          <w:b w:val="0"/>
          <w:bCs w:val="0"/>
          <w:rtl/>
        </w:rPr>
        <w:t>הפחית</w:t>
      </w:r>
      <w:r w:rsidR="003A36F4">
        <w:rPr>
          <w:rFonts w:hint="cs"/>
          <w:b w:val="0"/>
          <w:bCs w:val="0"/>
          <w:rtl/>
        </w:rPr>
        <w:t xml:space="preserve"> את שיעורי המס במטרה לעודד חברות לבנות בניינים</w:t>
      </w:r>
      <w:r w:rsidR="009A106A">
        <w:rPr>
          <w:rFonts w:hint="cs"/>
          <w:b w:val="0"/>
          <w:bCs w:val="0"/>
          <w:rtl/>
        </w:rPr>
        <w:t xml:space="preserve"> נוספים</w:t>
      </w:r>
      <w:r w:rsidR="009C145D">
        <w:rPr>
          <w:rFonts w:hint="cs"/>
          <w:b w:val="0"/>
          <w:bCs w:val="0"/>
          <w:rtl/>
        </w:rPr>
        <w:t>,</w:t>
      </w:r>
      <w:r w:rsidR="003A36F4">
        <w:rPr>
          <w:rFonts w:hint="cs"/>
          <w:b w:val="0"/>
          <w:bCs w:val="0"/>
          <w:rtl/>
        </w:rPr>
        <w:t xml:space="preserve"> שלפחות מחצית מהדירות </w:t>
      </w:r>
      <w:r w:rsidR="009C145D">
        <w:rPr>
          <w:rFonts w:hint="cs"/>
          <w:b w:val="0"/>
          <w:bCs w:val="0"/>
          <w:rtl/>
        </w:rPr>
        <w:t>ש</w:t>
      </w:r>
      <w:r w:rsidR="003A36F4">
        <w:rPr>
          <w:rFonts w:hint="cs"/>
          <w:b w:val="0"/>
          <w:bCs w:val="0"/>
          <w:rtl/>
        </w:rPr>
        <w:t xml:space="preserve">בהם ייועדו להשכרה לטווח ארוך. </w:t>
      </w:r>
    </w:p>
    <w:p w:rsidR="00947CFF" w:rsidRDefault="003A36F4" w:rsidP="003C7EBE">
      <w:pPr>
        <w:pStyle w:val="HeadHatzaotHok"/>
        <w:keepNext w:val="0"/>
        <w:keepLines w:val="0"/>
        <w:ind w:left="927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נכון להיום, </w:t>
      </w:r>
      <w:r w:rsidR="00A94FDD">
        <w:rPr>
          <w:rFonts w:hint="cs"/>
          <w:b w:val="0"/>
          <w:bCs w:val="0"/>
          <w:rtl/>
        </w:rPr>
        <w:t xml:space="preserve">פרק שביעי 1 לחוק </w:t>
      </w:r>
      <w:r w:rsidR="00EB68AD">
        <w:rPr>
          <w:rFonts w:hint="cs"/>
          <w:b w:val="0"/>
          <w:bCs w:val="0"/>
          <w:rtl/>
        </w:rPr>
        <w:t>ל</w:t>
      </w:r>
      <w:r w:rsidR="00A94FDD">
        <w:rPr>
          <w:rFonts w:hint="cs"/>
          <w:b w:val="0"/>
          <w:bCs w:val="0"/>
          <w:rtl/>
        </w:rPr>
        <w:t>עידוד השקעות הון</w:t>
      </w:r>
      <w:r w:rsidR="00EB68AD">
        <w:rPr>
          <w:rFonts w:hint="cs"/>
          <w:b w:val="0"/>
          <w:bCs w:val="0"/>
          <w:rtl/>
        </w:rPr>
        <w:t xml:space="preserve"> </w:t>
      </w:r>
      <w:r w:rsidR="00C11AFD">
        <w:rPr>
          <w:rFonts w:hint="cs"/>
          <w:b w:val="0"/>
          <w:bCs w:val="0"/>
          <w:rtl/>
        </w:rPr>
        <w:t xml:space="preserve">קובע כי על בנין חדש להשכרה ישולם מס </w:t>
      </w:r>
      <w:r w:rsidR="00947CFF">
        <w:rPr>
          <w:rFonts w:hint="cs"/>
          <w:b w:val="0"/>
          <w:bCs w:val="0"/>
          <w:rtl/>
        </w:rPr>
        <w:t xml:space="preserve">שבח ריאלי ממכירה או </w:t>
      </w:r>
      <w:r w:rsidR="0093355A">
        <w:rPr>
          <w:rFonts w:hint="cs"/>
          <w:b w:val="0"/>
          <w:bCs w:val="0"/>
          <w:rtl/>
        </w:rPr>
        <w:t>מ</w:t>
      </w:r>
      <w:r w:rsidR="00947CFF">
        <w:rPr>
          <w:rFonts w:hint="cs"/>
          <w:b w:val="0"/>
          <w:bCs w:val="0"/>
          <w:rtl/>
        </w:rPr>
        <w:t>השכרה</w:t>
      </w:r>
      <w:r w:rsidR="00C11AFD">
        <w:rPr>
          <w:rFonts w:hint="cs"/>
          <w:b w:val="0"/>
          <w:bCs w:val="0"/>
          <w:rtl/>
        </w:rPr>
        <w:t xml:space="preserve"> בשיעור מופחת: </w:t>
      </w:r>
      <w:r w:rsidR="00947CFF">
        <w:rPr>
          <w:rFonts w:hint="cs"/>
          <w:b w:val="0"/>
          <w:bCs w:val="0"/>
          <w:rtl/>
        </w:rPr>
        <w:t xml:space="preserve">11% לחברה </w:t>
      </w:r>
      <w:r w:rsidR="00C11AFD">
        <w:rPr>
          <w:rFonts w:hint="cs"/>
          <w:b w:val="0"/>
          <w:bCs w:val="0"/>
          <w:rtl/>
        </w:rPr>
        <w:t>ו-</w:t>
      </w:r>
      <w:r>
        <w:rPr>
          <w:rFonts w:hint="cs"/>
          <w:b w:val="0"/>
          <w:bCs w:val="0"/>
          <w:rtl/>
        </w:rPr>
        <w:t xml:space="preserve"> </w:t>
      </w:r>
      <w:r w:rsidR="00947CFF">
        <w:rPr>
          <w:rFonts w:hint="cs"/>
          <w:b w:val="0"/>
          <w:bCs w:val="0"/>
          <w:rtl/>
        </w:rPr>
        <w:t xml:space="preserve">20% ליחיד. מסלול זה </w:t>
      </w:r>
      <w:r w:rsidR="00A94FDD" w:rsidRPr="00A94FDD">
        <w:rPr>
          <w:rFonts w:hint="cs"/>
          <w:b w:val="0"/>
          <w:bCs w:val="0"/>
          <w:rtl/>
        </w:rPr>
        <w:t>מחייב ה</w:t>
      </w:r>
      <w:r w:rsidR="00947CFF">
        <w:rPr>
          <w:rFonts w:hint="cs"/>
          <w:b w:val="0"/>
          <w:bCs w:val="0"/>
          <w:rtl/>
        </w:rPr>
        <w:t>שכר</w:t>
      </w:r>
      <w:r w:rsidR="00203A61">
        <w:rPr>
          <w:rFonts w:hint="cs"/>
          <w:b w:val="0"/>
          <w:bCs w:val="0"/>
          <w:rtl/>
        </w:rPr>
        <w:t>ה של</w:t>
      </w:r>
      <w:r w:rsidR="00947CFF">
        <w:rPr>
          <w:rFonts w:hint="cs"/>
          <w:b w:val="0"/>
          <w:bCs w:val="0"/>
          <w:rtl/>
        </w:rPr>
        <w:t xml:space="preserve"> </w:t>
      </w:r>
      <w:r w:rsidR="00203A61">
        <w:rPr>
          <w:rFonts w:hint="cs"/>
          <w:b w:val="0"/>
          <w:bCs w:val="0"/>
          <w:rtl/>
        </w:rPr>
        <w:t xml:space="preserve">לפחות </w:t>
      </w:r>
      <w:r w:rsidR="00947CFF">
        <w:rPr>
          <w:rFonts w:hint="cs"/>
          <w:b w:val="0"/>
          <w:bCs w:val="0"/>
          <w:rtl/>
        </w:rPr>
        <w:t xml:space="preserve">מחצית </w:t>
      </w:r>
      <w:r w:rsidR="00CA6505">
        <w:rPr>
          <w:rFonts w:hint="cs"/>
          <w:b w:val="0"/>
          <w:bCs w:val="0"/>
          <w:rtl/>
        </w:rPr>
        <w:t xml:space="preserve">משטח הרצפות </w:t>
      </w:r>
      <w:r w:rsidR="004853CB">
        <w:rPr>
          <w:rFonts w:hint="cs"/>
          <w:b w:val="0"/>
          <w:bCs w:val="0"/>
          <w:rtl/>
        </w:rPr>
        <w:t>של ה</w:t>
      </w:r>
      <w:r w:rsidR="00947CFF">
        <w:rPr>
          <w:rFonts w:hint="cs"/>
          <w:b w:val="0"/>
          <w:bCs w:val="0"/>
          <w:rtl/>
        </w:rPr>
        <w:t>בניין</w:t>
      </w:r>
      <w:r w:rsidR="00CA6505">
        <w:rPr>
          <w:rFonts w:hint="cs"/>
          <w:b w:val="0"/>
          <w:bCs w:val="0"/>
          <w:rtl/>
        </w:rPr>
        <w:t xml:space="preserve"> </w:t>
      </w:r>
      <w:r w:rsidR="004853CB">
        <w:rPr>
          <w:rFonts w:hint="cs"/>
          <w:b w:val="0"/>
          <w:bCs w:val="0"/>
          <w:rtl/>
        </w:rPr>
        <w:t xml:space="preserve">למגורים </w:t>
      </w:r>
      <w:r w:rsidR="00E97BA6">
        <w:rPr>
          <w:rFonts w:hint="cs"/>
          <w:b w:val="0"/>
          <w:bCs w:val="0"/>
          <w:rtl/>
        </w:rPr>
        <w:t>ל</w:t>
      </w:r>
      <w:r w:rsidR="004853CB">
        <w:rPr>
          <w:rFonts w:hint="cs"/>
          <w:b w:val="0"/>
          <w:bCs w:val="0"/>
          <w:rtl/>
        </w:rPr>
        <w:t xml:space="preserve">תקופת </w:t>
      </w:r>
      <w:r w:rsidR="00E97BA6">
        <w:rPr>
          <w:rFonts w:hint="cs"/>
          <w:b w:val="0"/>
          <w:bCs w:val="0"/>
          <w:rtl/>
        </w:rPr>
        <w:t>של</w:t>
      </w:r>
      <w:r w:rsidR="004853CB">
        <w:rPr>
          <w:rFonts w:hint="cs"/>
          <w:b w:val="0"/>
          <w:bCs w:val="0"/>
          <w:rtl/>
        </w:rPr>
        <w:t xml:space="preserve"> 5 שנים לפחות מתוך 7 השנים שלאחר תום הבניה</w:t>
      </w:r>
      <w:r w:rsidR="00947CFF">
        <w:rPr>
          <w:rFonts w:hint="cs"/>
          <w:b w:val="0"/>
          <w:bCs w:val="0"/>
          <w:rtl/>
        </w:rPr>
        <w:t xml:space="preserve">. </w:t>
      </w:r>
      <w:r w:rsidR="00401FF7">
        <w:rPr>
          <w:rFonts w:hint="cs"/>
          <w:b w:val="0"/>
          <w:bCs w:val="0"/>
          <w:rtl/>
        </w:rPr>
        <w:t xml:space="preserve">מסלול זה מחייב גם אישור </w:t>
      </w:r>
      <w:r w:rsidR="00401FF7" w:rsidRPr="00401FF7">
        <w:rPr>
          <w:b w:val="0"/>
          <w:bCs w:val="0"/>
          <w:rtl/>
        </w:rPr>
        <w:t>הרשות להשקעות ולפיתוח התעשייה והכלכלה</w:t>
      </w:r>
      <w:r w:rsidR="00401FF7">
        <w:rPr>
          <w:rFonts w:hint="cs"/>
          <w:b w:val="0"/>
          <w:bCs w:val="0"/>
          <w:rtl/>
        </w:rPr>
        <w:t>.</w:t>
      </w:r>
    </w:p>
    <w:p w:rsidR="00A94FDD" w:rsidRDefault="00947CFF" w:rsidP="00E06847">
      <w:pPr>
        <w:pStyle w:val="HeadHatzaotHok"/>
        <w:keepNext w:val="0"/>
        <w:keepLines w:val="0"/>
        <w:ind w:left="927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מוצע לקבוע </w:t>
      </w:r>
      <w:r w:rsidR="00203A61">
        <w:rPr>
          <w:rFonts w:hint="cs"/>
          <w:b w:val="0"/>
          <w:bCs w:val="0"/>
          <w:rtl/>
        </w:rPr>
        <w:t>מסלול</w:t>
      </w:r>
      <w:r w:rsidR="00E06847">
        <w:rPr>
          <w:rFonts w:hint="cs"/>
          <w:b w:val="0"/>
          <w:bCs w:val="0"/>
          <w:rtl/>
        </w:rPr>
        <w:t xml:space="preserve"> הטבות נוסף</w:t>
      </w:r>
      <w:r w:rsidR="00203A61">
        <w:rPr>
          <w:rFonts w:hint="cs"/>
          <w:b w:val="0"/>
          <w:bCs w:val="0"/>
          <w:rtl/>
        </w:rPr>
        <w:t>,</w:t>
      </w:r>
      <w:r w:rsidR="00A94FDD" w:rsidRPr="00A94FDD">
        <w:rPr>
          <w:rFonts w:hint="cs"/>
          <w:b w:val="0"/>
          <w:bCs w:val="0"/>
          <w:rtl/>
        </w:rPr>
        <w:t xml:space="preserve"> </w:t>
      </w:r>
      <w:r w:rsidR="00E06847">
        <w:rPr>
          <w:rFonts w:hint="cs"/>
          <w:b w:val="0"/>
          <w:bCs w:val="0"/>
          <w:rtl/>
        </w:rPr>
        <w:t>שלפיו יוענקו</w:t>
      </w:r>
      <w:r w:rsidR="00A94FDD">
        <w:rPr>
          <w:rFonts w:hint="cs"/>
          <w:b w:val="0"/>
          <w:bCs w:val="0"/>
          <w:rtl/>
        </w:rPr>
        <w:t xml:space="preserve"> הטבות מס מוגדלות</w:t>
      </w:r>
      <w:r w:rsidR="00C77E06">
        <w:rPr>
          <w:rFonts w:hint="cs"/>
          <w:b w:val="0"/>
          <w:bCs w:val="0"/>
          <w:rtl/>
        </w:rPr>
        <w:t xml:space="preserve"> לחברה</w:t>
      </w:r>
      <w:r w:rsidR="00A94FDD">
        <w:rPr>
          <w:rFonts w:hint="cs"/>
          <w:b w:val="0"/>
          <w:bCs w:val="0"/>
          <w:rtl/>
        </w:rPr>
        <w:t xml:space="preserve"> </w:t>
      </w:r>
      <w:r w:rsidR="00203A61">
        <w:rPr>
          <w:rFonts w:hint="cs"/>
          <w:b w:val="0"/>
          <w:bCs w:val="0"/>
          <w:rtl/>
        </w:rPr>
        <w:t>בשל</w:t>
      </w:r>
      <w:r w:rsidR="00A94FDD">
        <w:rPr>
          <w:rFonts w:hint="cs"/>
          <w:b w:val="0"/>
          <w:bCs w:val="0"/>
          <w:rtl/>
        </w:rPr>
        <w:t xml:space="preserve"> </w:t>
      </w:r>
      <w:r w:rsidR="00203A61">
        <w:rPr>
          <w:rFonts w:hint="cs"/>
          <w:b w:val="0"/>
          <w:bCs w:val="0"/>
          <w:rtl/>
        </w:rPr>
        <w:t xml:space="preserve">השכרת נכס לתקופות </w:t>
      </w:r>
      <w:r w:rsidR="00E97BA6">
        <w:rPr>
          <w:rFonts w:hint="cs"/>
          <w:b w:val="0"/>
          <w:bCs w:val="0"/>
          <w:rtl/>
        </w:rPr>
        <w:t xml:space="preserve">של 10 שנים ו- </w:t>
      </w:r>
      <w:r w:rsidR="00203A61">
        <w:rPr>
          <w:rFonts w:hint="cs"/>
          <w:b w:val="0"/>
          <w:bCs w:val="0"/>
          <w:rtl/>
        </w:rPr>
        <w:t>ו-15 שנים</w:t>
      </w:r>
      <w:r w:rsidR="00E97BA6">
        <w:rPr>
          <w:rFonts w:hint="cs"/>
          <w:b w:val="0"/>
          <w:bCs w:val="0"/>
          <w:rtl/>
        </w:rPr>
        <w:t xml:space="preserve">. כמו כן, מוצע להפחית את </w:t>
      </w:r>
      <w:r w:rsidR="003E1921">
        <w:rPr>
          <w:rFonts w:hint="cs"/>
          <w:b w:val="0"/>
          <w:bCs w:val="0"/>
          <w:rtl/>
        </w:rPr>
        <w:t xml:space="preserve">מס </w:t>
      </w:r>
      <w:r w:rsidR="00E97BA6">
        <w:rPr>
          <w:rFonts w:hint="cs"/>
          <w:b w:val="0"/>
          <w:bCs w:val="0"/>
          <w:rtl/>
        </w:rPr>
        <w:t>ה</w:t>
      </w:r>
      <w:r w:rsidR="003E1921">
        <w:rPr>
          <w:rFonts w:hint="cs"/>
          <w:b w:val="0"/>
          <w:bCs w:val="0"/>
          <w:rtl/>
        </w:rPr>
        <w:t xml:space="preserve">רכישה </w:t>
      </w:r>
      <w:r w:rsidR="00E97BA6">
        <w:rPr>
          <w:rFonts w:hint="cs"/>
          <w:b w:val="0"/>
          <w:bCs w:val="0"/>
          <w:rtl/>
        </w:rPr>
        <w:t>על הקרקע שעליה נבנה הבניין להשכרה ל</w:t>
      </w:r>
      <w:r w:rsidR="003E1921">
        <w:rPr>
          <w:rFonts w:hint="cs"/>
          <w:b w:val="0"/>
          <w:bCs w:val="0"/>
          <w:rtl/>
        </w:rPr>
        <w:t xml:space="preserve">שיעור </w:t>
      </w:r>
      <w:r w:rsidR="00E97BA6">
        <w:rPr>
          <w:rFonts w:hint="cs"/>
          <w:b w:val="0"/>
          <w:bCs w:val="0"/>
          <w:rtl/>
        </w:rPr>
        <w:t xml:space="preserve">של </w:t>
      </w:r>
      <w:r w:rsidR="003E1921">
        <w:rPr>
          <w:rFonts w:hint="cs"/>
          <w:b w:val="0"/>
          <w:bCs w:val="0"/>
          <w:rtl/>
        </w:rPr>
        <w:t>0.5%</w:t>
      </w:r>
      <w:r w:rsidR="00E97BA6">
        <w:rPr>
          <w:rFonts w:hint="cs"/>
          <w:b w:val="0"/>
          <w:bCs w:val="0"/>
          <w:rtl/>
        </w:rPr>
        <w:t xml:space="preserve">, אם </w:t>
      </w:r>
      <w:r w:rsidR="003E1921">
        <w:rPr>
          <w:rFonts w:hint="cs"/>
          <w:b w:val="0"/>
          <w:bCs w:val="0"/>
          <w:rtl/>
        </w:rPr>
        <w:t xml:space="preserve"> התקיימו לגביו התנאים </w:t>
      </w:r>
      <w:r w:rsidR="00E06847">
        <w:rPr>
          <w:rFonts w:hint="cs"/>
          <w:b w:val="0"/>
          <w:bCs w:val="0"/>
          <w:rtl/>
        </w:rPr>
        <w:t>שנוגעים ל</w:t>
      </w:r>
      <w:r w:rsidR="003E1921">
        <w:rPr>
          <w:rFonts w:hint="cs"/>
          <w:b w:val="0"/>
          <w:bCs w:val="0"/>
          <w:rtl/>
        </w:rPr>
        <w:t>השכרת דירות לתקופה של 15 שנה</w:t>
      </w:r>
      <w:r w:rsidR="00CA6505">
        <w:rPr>
          <w:rFonts w:hint="cs"/>
          <w:b w:val="0"/>
          <w:bCs w:val="0"/>
          <w:rtl/>
        </w:rPr>
        <w:t xml:space="preserve"> לפחות</w:t>
      </w:r>
      <w:r w:rsidR="00A94FDD" w:rsidRPr="00A94FDD">
        <w:rPr>
          <w:rFonts w:hint="cs"/>
          <w:b w:val="0"/>
          <w:bCs w:val="0"/>
          <w:rtl/>
        </w:rPr>
        <w:t>.</w:t>
      </w:r>
      <w:r w:rsidR="00E97BA6">
        <w:rPr>
          <w:rFonts w:hint="cs"/>
          <w:b w:val="0"/>
          <w:bCs w:val="0"/>
          <w:rtl/>
        </w:rPr>
        <w:t xml:space="preserve"> </w:t>
      </w:r>
    </w:p>
    <w:p w:rsidR="00E97BA6" w:rsidRDefault="003F44D3" w:rsidP="00FD2C07">
      <w:pPr>
        <w:pStyle w:val="HeadHatzaotHok"/>
        <w:keepNext w:val="0"/>
        <w:keepLines w:val="0"/>
        <w:ind w:left="927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בנוסף, בניה רבה מבוצעת בהתאם לתוכניות של תוספות בניה, </w:t>
      </w:r>
      <w:r w:rsidR="00E97BA6">
        <w:rPr>
          <w:rFonts w:hint="cs"/>
          <w:b w:val="0"/>
          <w:bCs w:val="0"/>
          <w:rtl/>
        </w:rPr>
        <w:t>ו</w:t>
      </w:r>
      <w:r>
        <w:rPr>
          <w:rFonts w:hint="cs"/>
          <w:b w:val="0"/>
          <w:bCs w:val="0"/>
          <w:rtl/>
        </w:rPr>
        <w:t xml:space="preserve">בעיקר </w:t>
      </w:r>
      <w:r w:rsidR="00E97BA6">
        <w:rPr>
          <w:rFonts w:hint="cs"/>
          <w:b w:val="0"/>
          <w:bCs w:val="0"/>
          <w:rtl/>
        </w:rPr>
        <w:t>בהתאם ל</w:t>
      </w:r>
      <w:r>
        <w:rPr>
          <w:rFonts w:hint="cs"/>
          <w:b w:val="0"/>
          <w:bCs w:val="0"/>
          <w:rtl/>
        </w:rPr>
        <w:t xml:space="preserve">תוכנית </w:t>
      </w:r>
      <w:r w:rsidR="00E97BA6">
        <w:rPr>
          <w:rFonts w:hint="cs"/>
          <w:b w:val="0"/>
          <w:bCs w:val="0"/>
          <w:rtl/>
        </w:rPr>
        <w:t>מתאר ארצית ל</w:t>
      </w:r>
      <w:r>
        <w:rPr>
          <w:rFonts w:hint="cs"/>
          <w:b w:val="0"/>
          <w:bCs w:val="0"/>
          <w:rtl/>
        </w:rPr>
        <w:t xml:space="preserve">חיזוק </w:t>
      </w:r>
      <w:r w:rsidR="00E97BA6">
        <w:rPr>
          <w:rFonts w:hint="cs"/>
          <w:b w:val="0"/>
          <w:bCs w:val="0"/>
          <w:rtl/>
        </w:rPr>
        <w:t xml:space="preserve">מבנים קיימים </w:t>
      </w:r>
      <w:r>
        <w:rPr>
          <w:rFonts w:hint="cs"/>
          <w:b w:val="0"/>
          <w:bCs w:val="0"/>
          <w:rtl/>
        </w:rPr>
        <w:t xml:space="preserve">מפני רעידות אדמה (תמ"א 38). מוצע להרחיב את תחולת ההטבות גם </w:t>
      </w:r>
      <w:r w:rsidR="00E97BA6">
        <w:rPr>
          <w:rFonts w:hint="cs"/>
          <w:b w:val="0"/>
          <w:bCs w:val="0"/>
          <w:rtl/>
        </w:rPr>
        <w:t xml:space="preserve">על </w:t>
      </w:r>
      <w:r>
        <w:rPr>
          <w:rFonts w:hint="cs"/>
          <w:b w:val="0"/>
          <w:bCs w:val="0"/>
          <w:rtl/>
        </w:rPr>
        <w:t>תוספות בניה</w:t>
      </w:r>
      <w:r w:rsidR="009A106A">
        <w:rPr>
          <w:rFonts w:hint="cs"/>
          <w:b w:val="0"/>
          <w:bCs w:val="0"/>
          <w:rtl/>
        </w:rPr>
        <w:t xml:space="preserve"> וכן על בניינים שייעודם </w:t>
      </w:r>
      <w:r w:rsidR="009A106A">
        <w:rPr>
          <w:rFonts w:hint="cs"/>
          <w:b w:val="0"/>
          <w:bCs w:val="0"/>
          <w:rtl/>
        </w:rPr>
        <w:lastRenderedPageBreak/>
        <w:t>שונה לשימוש למגורים</w:t>
      </w:r>
      <w:r>
        <w:rPr>
          <w:rFonts w:hint="cs"/>
          <w:b w:val="0"/>
          <w:bCs w:val="0"/>
          <w:rtl/>
        </w:rPr>
        <w:t xml:space="preserve">. </w:t>
      </w:r>
    </w:p>
    <w:p w:rsidR="00E97BA6" w:rsidRDefault="00E97BA6" w:rsidP="001B14DC">
      <w:pPr>
        <w:pStyle w:val="HeadHatzaotHok"/>
        <w:keepNext w:val="0"/>
        <w:keepLines w:val="0"/>
        <w:ind w:left="927"/>
        <w:jc w:val="both"/>
        <w:rPr>
          <w:u w:val="single"/>
          <w:rtl/>
        </w:rPr>
      </w:pPr>
      <w:r>
        <w:rPr>
          <w:rFonts w:hint="cs"/>
          <w:b w:val="0"/>
          <w:bCs w:val="0"/>
          <w:rtl/>
        </w:rPr>
        <w:t xml:space="preserve">במהלך פרסום התזכיר תיבחן האפשרות להרחיב את </w:t>
      </w:r>
      <w:r w:rsidR="00C11AFD">
        <w:rPr>
          <w:rFonts w:hint="cs"/>
          <w:b w:val="0"/>
          <w:bCs w:val="0"/>
          <w:rtl/>
        </w:rPr>
        <w:t xml:space="preserve">תחולת </w:t>
      </w:r>
      <w:r>
        <w:rPr>
          <w:rFonts w:hint="cs"/>
          <w:b w:val="0"/>
          <w:bCs w:val="0"/>
          <w:rtl/>
        </w:rPr>
        <w:t>הטבות</w:t>
      </w:r>
      <w:r w:rsidR="00C11AFD">
        <w:rPr>
          <w:rFonts w:hint="cs"/>
          <w:b w:val="0"/>
          <w:bCs w:val="0"/>
          <w:rtl/>
        </w:rPr>
        <w:t xml:space="preserve"> המס </w:t>
      </w:r>
      <w:r>
        <w:rPr>
          <w:rFonts w:hint="cs"/>
          <w:b w:val="0"/>
          <w:bCs w:val="0"/>
          <w:rtl/>
        </w:rPr>
        <w:t xml:space="preserve">גם לגבי </w:t>
      </w:r>
      <w:r w:rsidR="003F44D3">
        <w:rPr>
          <w:rFonts w:hint="cs"/>
          <w:b w:val="0"/>
          <w:bCs w:val="0"/>
          <w:rtl/>
        </w:rPr>
        <w:t>חידוש מבנים</w:t>
      </w:r>
      <w:r>
        <w:rPr>
          <w:rFonts w:hint="cs"/>
          <w:b w:val="0"/>
          <w:bCs w:val="0"/>
          <w:rtl/>
        </w:rPr>
        <w:t xml:space="preserve">. </w:t>
      </w:r>
    </w:p>
    <w:p w:rsidR="008C7011" w:rsidRPr="0021416E" w:rsidRDefault="008C7011" w:rsidP="001B14DC">
      <w:pPr>
        <w:pStyle w:val="HeadHatzaotHok"/>
        <w:keepNext w:val="0"/>
        <w:keepLines w:val="0"/>
        <w:ind w:left="927"/>
        <w:jc w:val="both"/>
        <w:rPr>
          <w:u w:val="single"/>
          <w:rtl/>
        </w:rPr>
      </w:pPr>
      <w:r w:rsidRPr="0021416E">
        <w:rPr>
          <w:rFonts w:hint="cs"/>
          <w:u w:val="single"/>
          <w:rtl/>
        </w:rPr>
        <w:t>עיקרי החוק המוצע</w:t>
      </w:r>
      <w:r>
        <w:rPr>
          <w:rFonts w:hint="cs"/>
          <w:u w:val="single"/>
          <w:rtl/>
        </w:rPr>
        <w:t>:</w:t>
      </w:r>
    </w:p>
    <w:p w:rsidR="00C526C8" w:rsidRDefault="00C526C8" w:rsidP="00C11AFD">
      <w:pPr>
        <w:pStyle w:val="Hesber1st"/>
        <w:tabs>
          <w:tab w:val="clear" w:pos="680"/>
        </w:tabs>
        <w:ind w:left="927"/>
        <w:rPr>
          <w:rtl/>
        </w:rPr>
      </w:pPr>
    </w:p>
    <w:p w:rsidR="008C7011" w:rsidRDefault="008C7011" w:rsidP="00E06847">
      <w:pPr>
        <w:pStyle w:val="Hesber1st"/>
        <w:tabs>
          <w:tab w:val="clear" w:pos="680"/>
        </w:tabs>
        <w:ind w:left="927"/>
      </w:pPr>
      <w:r>
        <w:rPr>
          <w:rFonts w:hint="cs"/>
          <w:rtl/>
        </w:rPr>
        <w:t>מוצע לקבוע מתווה מדורג למתן הטבות מס לחבר</w:t>
      </w:r>
      <w:r w:rsidR="00C11AFD">
        <w:rPr>
          <w:rFonts w:hint="cs"/>
          <w:rtl/>
        </w:rPr>
        <w:t>ות</w:t>
      </w:r>
      <w:r>
        <w:rPr>
          <w:rFonts w:hint="cs"/>
          <w:rtl/>
        </w:rPr>
        <w:t xml:space="preserve"> על </w:t>
      </w:r>
      <w:r w:rsidRPr="00982994">
        <w:rPr>
          <w:rFonts w:hint="cs"/>
          <w:rtl/>
        </w:rPr>
        <w:t xml:space="preserve">שבח ריאלי </w:t>
      </w:r>
      <w:r>
        <w:rPr>
          <w:rFonts w:hint="cs"/>
          <w:rtl/>
        </w:rPr>
        <w:t xml:space="preserve">מהשכרה </w:t>
      </w:r>
      <w:r w:rsidR="00E97BA6">
        <w:rPr>
          <w:rFonts w:hint="cs"/>
          <w:rtl/>
        </w:rPr>
        <w:t>ועל</w:t>
      </w:r>
      <w:r w:rsidRPr="00982994">
        <w:rPr>
          <w:rFonts w:hint="cs"/>
          <w:rtl/>
        </w:rPr>
        <w:t xml:space="preserve"> </w:t>
      </w:r>
      <w:r>
        <w:rPr>
          <w:rFonts w:hint="cs"/>
          <w:rtl/>
        </w:rPr>
        <w:t xml:space="preserve">מכירה </w:t>
      </w:r>
      <w:r w:rsidRPr="00982994">
        <w:rPr>
          <w:rFonts w:hint="cs"/>
          <w:rtl/>
        </w:rPr>
        <w:t>של בניין להשכרה</w:t>
      </w:r>
      <w:r>
        <w:rPr>
          <w:rFonts w:hint="cs"/>
          <w:rtl/>
        </w:rPr>
        <w:t xml:space="preserve"> שבנייתו החלה לאחר יום </w:t>
      </w:r>
      <w:r w:rsidR="00C31095">
        <w:rPr>
          <w:rFonts w:hint="cs"/>
          <w:rtl/>
        </w:rPr>
        <w:t>פרסום החוק</w:t>
      </w:r>
      <w:r w:rsidR="00C11AFD">
        <w:rPr>
          <w:rFonts w:hint="cs"/>
          <w:rtl/>
        </w:rPr>
        <w:t xml:space="preserve">, אם </w:t>
      </w:r>
      <w:r>
        <w:rPr>
          <w:rFonts w:hint="cs"/>
          <w:rtl/>
        </w:rPr>
        <w:t>עד ליום</w:t>
      </w:r>
      <w:r w:rsidR="00E97BA6">
        <w:rPr>
          <w:rFonts w:hint="cs"/>
          <w:rtl/>
        </w:rPr>
        <w:t xml:space="preserve"> 31 בדצמבר 2022</w:t>
      </w:r>
      <w:r>
        <w:rPr>
          <w:rFonts w:hint="cs"/>
          <w:rtl/>
        </w:rPr>
        <w:t xml:space="preserve"> ה</w:t>
      </w:r>
      <w:r w:rsidR="00E06847">
        <w:rPr>
          <w:rFonts w:hint="cs"/>
          <w:rtl/>
        </w:rPr>
        <w:t xml:space="preserve">ושלמה בנייתו, ואם </w:t>
      </w:r>
      <w:r>
        <w:rPr>
          <w:rFonts w:hint="cs"/>
          <w:rtl/>
        </w:rPr>
        <w:t>לפחות מחצית מהדירות שבבניין, שמהוות לפחות 40% משטח הבניין</w:t>
      </w:r>
      <w:r w:rsidR="00C526C8">
        <w:rPr>
          <w:rFonts w:hint="cs"/>
          <w:rtl/>
        </w:rPr>
        <w:t xml:space="preserve"> (להלן </w:t>
      </w:r>
      <w:r w:rsidR="00C526C8">
        <w:rPr>
          <w:rtl/>
        </w:rPr>
        <w:t>–</w:t>
      </w:r>
      <w:r w:rsidR="00C526C8">
        <w:rPr>
          <w:rFonts w:hint="cs"/>
          <w:rtl/>
        </w:rPr>
        <w:t xml:space="preserve"> הדירות להשכרה)</w:t>
      </w:r>
      <w:r w:rsidR="00E06847">
        <w:rPr>
          <w:rFonts w:hint="cs"/>
          <w:rtl/>
        </w:rPr>
        <w:t xml:space="preserve"> הושכרו </w:t>
      </w:r>
      <w:r>
        <w:rPr>
          <w:rFonts w:hint="cs"/>
          <w:rtl/>
        </w:rPr>
        <w:t>כדלקמן</w:t>
      </w:r>
      <w:r>
        <w:t>:</w:t>
      </w:r>
    </w:p>
    <w:p w:rsidR="008C7011" w:rsidRDefault="008C7011" w:rsidP="00E06847">
      <w:pPr>
        <w:pStyle w:val="Hesber1st"/>
        <w:numPr>
          <w:ilvl w:val="0"/>
          <w:numId w:val="26"/>
        </w:numPr>
        <w:tabs>
          <w:tab w:val="clear" w:pos="680"/>
        </w:tabs>
      </w:pPr>
      <w:r>
        <w:rPr>
          <w:rFonts w:hint="cs"/>
          <w:rtl/>
        </w:rPr>
        <w:t xml:space="preserve">לתקופה של 5 שנים לפחות  </w:t>
      </w:r>
      <w:r w:rsidR="00E06847">
        <w:rPr>
          <w:rFonts w:hint="cs"/>
          <w:rtl/>
        </w:rPr>
        <w:t>מתוך 6 -</w:t>
      </w:r>
      <w:r>
        <w:rPr>
          <w:rFonts w:hint="cs"/>
          <w:rtl/>
        </w:rPr>
        <w:t xml:space="preserve"> 11%.</w:t>
      </w:r>
    </w:p>
    <w:p w:rsidR="008C7011" w:rsidRPr="009107C1" w:rsidRDefault="008C7011" w:rsidP="00E06847">
      <w:pPr>
        <w:pStyle w:val="Hesber1st"/>
        <w:numPr>
          <w:ilvl w:val="0"/>
          <w:numId w:val="26"/>
        </w:numPr>
        <w:tabs>
          <w:tab w:val="clear" w:pos="680"/>
        </w:tabs>
        <w:rPr>
          <w:rtl/>
        </w:rPr>
      </w:pPr>
      <w:r>
        <w:rPr>
          <w:rFonts w:hint="cs"/>
          <w:rtl/>
        </w:rPr>
        <w:t xml:space="preserve">לתקופה של 5 שנים נוספות לפחות </w:t>
      </w:r>
      <w:r w:rsidR="00E06847">
        <w:rPr>
          <w:rFonts w:hint="cs"/>
          <w:rtl/>
        </w:rPr>
        <w:t xml:space="preserve"> מתוך 6 -</w:t>
      </w:r>
      <w:r>
        <w:rPr>
          <w:rFonts w:hint="cs"/>
          <w:rtl/>
        </w:rPr>
        <w:t xml:space="preserve"> 9%.</w:t>
      </w:r>
    </w:p>
    <w:p w:rsidR="008C7011" w:rsidRPr="009107C1" w:rsidRDefault="008C7011" w:rsidP="003C7EBE">
      <w:pPr>
        <w:pStyle w:val="Hesber1st"/>
        <w:numPr>
          <w:ilvl w:val="0"/>
          <w:numId w:val="26"/>
        </w:numPr>
        <w:tabs>
          <w:tab w:val="clear" w:pos="680"/>
        </w:tabs>
        <w:rPr>
          <w:rtl/>
        </w:rPr>
      </w:pPr>
      <w:r>
        <w:rPr>
          <w:rFonts w:hint="cs"/>
          <w:rtl/>
        </w:rPr>
        <w:t>לתקופה של 5 שנים נוספות לפחות</w:t>
      </w:r>
      <w:r w:rsidR="00E06847">
        <w:rPr>
          <w:rFonts w:hint="cs"/>
          <w:rtl/>
        </w:rPr>
        <w:t xml:space="preserve"> מתוך 6</w:t>
      </w:r>
      <w:r>
        <w:rPr>
          <w:rFonts w:hint="cs"/>
          <w:rtl/>
        </w:rPr>
        <w:t xml:space="preserve">  </w:t>
      </w:r>
      <w:r w:rsidR="00C526C8">
        <w:rPr>
          <w:rFonts w:hint="cs"/>
          <w:rtl/>
        </w:rPr>
        <w:t>-</w:t>
      </w:r>
      <w:r>
        <w:rPr>
          <w:rFonts w:hint="cs"/>
          <w:rtl/>
        </w:rPr>
        <w:t xml:space="preserve"> 7.5%.</w:t>
      </w:r>
    </w:p>
    <w:p w:rsidR="008C7011" w:rsidRDefault="008C7011" w:rsidP="008C7011">
      <w:pPr>
        <w:pStyle w:val="Hesber1st"/>
        <w:tabs>
          <w:tab w:val="clear" w:pos="680"/>
        </w:tabs>
        <w:ind w:left="927"/>
        <w:rPr>
          <w:rtl/>
        </w:rPr>
      </w:pPr>
    </w:p>
    <w:p w:rsidR="008C7011" w:rsidRDefault="008C7011" w:rsidP="003C7EBE">
      <w:pPr>
        <w:pStyle w:val="Hesber1st"/>
        <w:tabs>
          <w:tab w:val="clear" w:pos="680"/>
        </w:tabs>
        <w:spacing w:before="240"/>
        <w:ind w:left="927"/>
        <w:rPr>
          <w:rtl/>
        </w:rPr>
      </w:pPr>
      <w:r>
        <w:rPr>
          <w:rFonts w:hint="cs"/>
          <w:rtl/>
        </w:rPr>
        <w:t>כמו כן</w:t>
      </w:r>
      <w:r w:rsidR="00C526C8">
        <w:rPr>
          <w:rFonts w:hint="cs"/>
          <w:rtl/>
        </w:rPr>
        <w:t>,</w:t>
      </w:r>
      <w:r>
        <w:rPr>
          <w:rFonts w:hint="cs"/>
          <w:rtl/>
        </w:rPr>
        <w:t xml:space="preserve"> מוצע לקבוע כי </w:t>
      </w:r>
      <w:r w:rsidR="00C11AFD">
        <w:rPr>
          <w:rFonts w:hint="cs"/>
          <w:rtl/>
        </w:rPr>
        <w:t xml:space="preserve">חברה שבבעלותה בניין </w:t>
      </w:r>
      <w:r>
        <w:rPr>
          <w:rFonts w:hint="cs"/>
          <w:rtl/>
        </w:rPr>
        <w:t xml:space="preserve">להשכרה </w:t>
      </w:r>
      <w:r w:rsidR="00C11AFD">
        <w:rPr>
          <w:rFonts w:hint="cs"/>
          <w:rtl/>
        </w:rPr>
        <w:t>ת</w:t>
      </w:r>
      <w:r>
        <w:rPr>
          <w:rFonts w:hint="cs"/>
          <w:rtl/>
        </w:rPr>
        <w:t>היה חייב</w:t>
      </w:r>
      <w:r w:rsidR="00C11AFD">
        <w:rPr>
          <w:rFonts w:hint="cs"/>
          <w:rtl/>
        </w:rPr>
        <w:t>ת</w:t>
      </w:r>
      <w:r>
        <w:rPr>
          <w:rFonts w:hint="cs"/>
          <w:rtl/>
        </w:rPr>
        <w:t xml:space="preserve"> במס רכישה בשיעור 0.5% בשל רכישת הקרקע שעליה נבנה הבניין ובלבד שהקרקע נרכשה בתקופה הקובעת ובלבד ש</w:t>
      </w:r>
      <w:r w:rsidR="00E13405">
        <w:rPr>
          <w:rFonts w:hint="cs"/>
          <w:rtl/>
        </w:rPr>
        <w:t xml:space="preserve">לפחות </w:t>
      </w:r>
      <w:r>
        <w:rPr>
          <w:rFonts w:hint="cs"/>
          <w:rtl/>
        </w:rPr>
        <w:t>מחצית מהדירות בבניין הושכרו לתקופה של 15 שנה לפחות.</w:t>
      </w:r>
    </w:p>
    <w:p w:rsidR="008C7011" w:rsidRDefault="008C7011" w:rsidP="008C7011">
      <w:pPr>
        <w:pStyle w:val="Hesber1st"/>
        <w:tabs>
          <w:tab w:val="clear" w:pos="680"/>
        </w:tabs>
        <w:ind w:left="927"/>
        <w:rPr>
          <w:rtl/>
        </w:rPr>
      </w:pPr>
    </w:p>
    <w:p w:rsidR="00C11AFD" w:rsidRDefault="00C11AFD" w:rsidP="00C37610">
      <w:pPr>
        <w:pStyle w:val="Hesber1st"/>
        <w:tabs>
          <w:tab w:val="clear" w:pos="680"/>
        </w:tabs>
        <w:ind w:left="927"/>
        <w:rPr>
          <w:rtl/>
        </w:rPr>
      </w:pPr>
      <w:r>
        <w:rPr>
          <w:rFonts w:hint="cs"/>
          <w:rtl/>
        </w:rPr>
        <w:t>הטבות המס מותנות בכך שמתקיימים כל אלה:</w:t>
      </w:r>
    </w:p>
    <w:p w:rsidR="00C11AFD" w:rsidRDefault="00C11AFD" w:rsidP="00C11AFD">
      <w:pPr>
        <w:pStyle w:val="Hesber1st"/>
        <w:numPr>
          <w:ilvl w:val="0"/>
          <w:numId w:val="27"/>
        </w:numPr>
        <w:tabs>
          <w:tab w:val="clear" w:pos="680"/>
        </w:tabs>
      </w:pPr>
      <w:r>
        <w:rPr>
          <w:rFonts w:hint="cs"/>
          <w:rtl/>
        </w:rPr>
        <w:t>הבניין כולל 30 דירות מגורים לפחות.</w:t>
      </w:r>
    </w:p>
    <w:p w:rsidR="005C470F" w:rsidRDefault="00E13405" w:rsidP="00E13405">
      <w:pPr>
        <w:pStyle w:val="Hesber1st"/>
        <w:numPr>
          <w:ilvl w:val="0"/>
          <w:numId w:val="27"/>
        </w:numPr>
        <w:tabs>
          <w:tab w:val="clear" w:pos="680"/>
        </w:tabs>
      </w:pPr>
      <w:r>
        <w:rPr>
          <w:rFonts w:hint="cs"/>
          <w:rtl/>
        </w:rPr>
        <w:t xml:space="preserve">ניתן לבניין היתר בניה לאחר </w:t>
      </w:r>
      <w:r w:rsidR="005C470F">
        <w:rPr>
          <w:rFonts w:hint="cs"/>
          <w:rtl/>
        </w:rPr>
        <w:t>פרסום החוק</w:t>
      </w:r>
      <w:r w:rsidR="00820F41">
        <w:rPr>
          <w:rFonts w:hint="cs"/>
          <w:rtl/>
        </w:rPr>
        <w:t xml:space="preserve"> ו</w:t>
      </w:r>
      <w:r>
        <w:rPr>
          <w:rFonts w:hint="cs"/>
          <w:rtl/>
        </w:rPr>
        <w:t xml:space="preserve">בנייתו הושלמה </w:t>
      </w:r>
      <w:r w:rsidR="00820F41">
        <w:rPr>
          <w:rFonts w:hint="cs"/>
          <w:rtl/>
        </w:rPr>
        <w:t xml:space="preserve">עד </w:t>
      </w:r>
      <w:r>
        <w:rPr>
          <w:rFonts w:hint="cs"/>
          <w:rtl/>
        </w:rPr>
        <w:t>ל</w:t>
      </w:r>
      <w:r w:rsidR="00820F41">
        <w:rPr>
          <w:rFonts w:hint="cs"/>
          <w:rtl/>
        </w:rPr>
        <w:t>יום 31 בדצמבר 2022 או ששונה ייעודה של</w:t>
      </w:r>
      <w:r w:rsidR="00752916">
        <w:rPr>
          <w:rFonts w:hint="cs"/>
          <w:rtl/>
        </w:rPr>
        <w:t xml:space="preserve"> הקרקע עליה הוא </w:t>
      </w:r>
      <w:r w:rsidR="00820F41">
        <w:rPr>
          <w:rFonts w:hint="cs"/>
          <w:rtl/>
        </w:rPr>
        <w:t>הוקם</w:t>
      </w:r>
      <w:r w:rsidR="00752916">
        <w:rPr>
          <w:rFonts w:hint="cs"/>
          <w:rtl/>
        </w:rPr>
        <w:t>.</w:t>
      </w:r>
      <w:r w:rsidR="00820F41">
        <w:rPr>
          <w:rFonts w:hint="cs"/>
          <w:rtl/>
        </w:rPr>
        <w:t xml:space="preserve"> </w:t>
      </w:r>
    </w:p>
    <w:p w:rsidR="00C11AFD" w:rsidRDefault="00C11AFD" w:rsidP="00E13405">
      <w:pPr>
        <w:pStyle w:val="Hesber1st"/>
        <w:numPr>
          <w:ilvl w:val="0"/>
          <w:numId w:val="27"/>
        </w:numPr>
        <w:tabs>
          <w:tab w:val="clear" w:pos="680"/>
        </w:tabs>
      </w:pPr>
      <w:r>
        <w:rPr>
          <w:rFonts w:hint="cs"/>
          <w:rtl/>
        </w:rPr>
        <w:t>גובה דמי השכירות הממוצע לדירת מגורים בבניין לא ע</w:t>
      </w:r>
      <w:r w:rsidR="00E13405">
        <w:rPr>
          <w:rFonts w:hint="cs"/>
          <w:rtl/>
        </w:rPr>
        <w:t>ו</w:t>
      </w:r>
      <w:r>
        <w:rPr>
          <w:rFonts w:hint="cs"/>
          <w:rtl/>
        </w:rPr>
        <w:t>לה על</w:t>
      </w:r>
      <w:r w:rsidR="00411497">
        <w:rPr>
          <w:rFonts w:hint="cs"/>
        </w:rPr>
        <w:t xml:space="preserve"> </w:t>
      </w:r>
      <w:r w:rsidR="00411497">
        <w:rPr>
          <w:rFonts w:hint="cs"/>
          <w:rtl/>
        </w:rPr>
        <w:t>סכום שייקבע על ידי מנהל</w:t>
      </w:r>
      <w:r w:rsidR="00883A22">
        <w:rPr>
          <w:rFonts w:hint="cs"/>
          <w:rtl/>
        </w:rPr>
        <w:t xml:space="preserve"> רשות המסים </w:t>
      </w:r>
      <w:r w:rsidR="009953C9">
        <w:rPr>
          <w:rFonts w:hint="cs"/>
          <w:rtl/>
        </w:rPr>
        <w:t xml:space="preserve">בהתייעצות עם מנהלת רשות ההשקעות </w:t>
      </w:r>
      <w:r w:rsidR="00411497">
        <w:rPr>
          <w:rFonts w:hint="cs"/>
          <w:rtl/>
        </w:rPr>
        <w:t>ויפורסם ברשומות</w:t>
      </w:r>
      <w:r>
        <w:rPr>
          <w:rFonts w:hint="cs"/>
          <w:rtl/>
        </w:rPr>
        <w:t>.</w:t>
      </w:r>
    </w:p>
    <w:p w:rsidR="00C11AFD" w:rsidRPr="00C11AFD" w:rsidRDefault="00C11AFD" w:rsidP="008C7011">
      <w:pPr>
        <w:pStyle w:val="Hesber1st"/>
        <w:tabs>
          <w:tab w:val="clear" w:pos="680"/>
        </w:tabs>
        <w:ind w:left="927"/>
        <w:rPr>
          <w:rtl/>
        </w:rPr>
      </w:pPr>
    </w:p>
    <w:p w:rsidR="008C7011" w:rsidRDefault="008C7011" w:rsidP="003C7EBE">
      <w:pPr>
        <w:pStyle w:val="Hesber1st"/>
        <w:tabs>
          <w:tab w:val="clear" w:pos="680"/>
        </w:tabs>
        <w:ind w:left="927"/>
        <w:rPr>
          <w:rtl/>
        </w:rPr>
      </w:pPr>
      <w:r>
        <w:rPr>
          <w:rFonts w:hint="cs"/>
          <w:rtl/>
        </w:rPr>
        <w:t xml:space="preserve">יובהר כי כלל הטבות המוצעות מותנות בהשכרת הדירות למלוא התקופות המזכות בהטבה, ובהמצאת כל דו"ח, מסמך, התחייבות או </w:t>
      </w:r>
      <w:r w:rsidR="00C11AFD">
        <w:rPr>
          <w:rFonts w:hint="cs"/>
          <w:rtl/>
        </w:rPr>
        <w:t>ב</w:t>
      </w:r>
      <w:r>
        <w:rPr>
          <w:rFonts w:hint="cs"/>
          <w:rtl/>
        </w:rPr>
        <w:t>מתן ערובות, כפי שיקבע מנהל רשות המסים.</w:t>
      </w:r>
    </w:p>
    <w:p w:rsidR="008C7011" w:rsidRDefault="008C7011" w:rsidP="008C7011">
      <w:pPr>
        <w:pStyle w:val="Hesber1st"/>
        <w:tabs>
          <w:tab w:val="clear" w:pos="680"/>
        </w:tabs>
        <w:ind w:left="927"/>
        <w:rPr>
          <w:rtl/>
        </w:rPr>
      </w:pPr>
    </w:p>
    <w:p w:rsidR="008C7011" w:rsidRDefault="008C7011" w:rsidP="003C7EBE">
      <w:pPr>
        <w:pStyle w:val="Hesber1st"/>
        <w:tabs>
          <w:tab w:val="clear" w:pos="680"/>
        </w:tabs>
        <w:ind w:left="927"/>
        <w:rPr>
          <w:rtl/>
        </w:rPr>
      </w:pPr>
      <w:r>
        <w:rPr>
          <w:rFonts w:hint="cs"/>
          <w:rtl/>
        </w:rPr>
        <w:t>יצוין כי, בשונה מהטבות המס הניתנות כיום מכח פרק שביעי 1 לחוק לעידוד השקעות הון</w:t>
      </w:r>
      <w:r w:rsidR="00C11AFD">
        <w:rPr>
          <w:rFonts w:hint="cs"/>
          <w:rtl/>
        </w:rPr>
        <w:t xml:space="preserve">, </w:t>
      </w:r>
      <w:r>
        <w:rPr>
          <w:rFonts w:hint="cs"/>
          <w:rtl/>
        </w:rPr>
        <w:t xml:space="preserve">הטבות המס המוצעות </w:t>
      </w:r>
      <w:r w:rsidR="00C11AFD">
        <w:rPr>
          <w:rFonts w:hint="cs"/>
          <w:rtl/>
        </w:rPr>
        <w:t xml:space="preserve">לא יותנו </w:t>
      </w:r>
      <w:r>
        <w:rPr>
          <w:rFonts w:hint="cs"/>
          <w:rtl/>
        </w:rPr>
        <w:t xml:space="preserve">באישור מראש של </w:t>
      </w:r>
      <w:r w:rsidR="003C7EBE">
        <w:rPr>
          <w:rFonts w:hint="cs"/>
          <w:rtl/>
        </w:rPr>
        <w:t>רשות</w:t>
      </w:r>
      <w:r>
        <w:rPr>
          <w:rFonts w:hint="cs"/>
          <w:rtl/>
        </w:rPr>
        <w:t xml:space="preserve"> ההשקעות.</w:t>
      </w:r>
    </w:p>
    <w:p w:rsidR="008C7011" w:rsidRDefault="008C7011" w:rsidP="008C7011">
      <w:pPr>
        <w:pStyle w:val="Hesber1st"/>
        <w:tabs>
          <w:tab w:val="clear" w:pos="680"/>
        </w:tabs>
        <w:ind w:left="927"/>
        <w:rPr>
          <w:rtl/>
        </w:rPr>
      </w:pPr>
    </w:p>
    <w:p w:rsidR="008C7011" w:rsidRDefault="008C7011" w:rsidP="008C7011">
      <w:pPr>
        <w:pStyle w:val="Hesber1st"/>
        <w:tabs>
          <w:tab w:val="clear" w:pos="680"/>
        </w:tabs>
        <w:ind w:left="927"/>
        <w:rPr>
          <w:rtl/>
        </w:rPr>
      </w:pPr>
    </w:p>
    <w:p w:rsidR="008C7011" w:rsidRPr="0021416E" w:rsidRDefault="008C7011" w:rsidP="008C7011">
      <w:pPr>
        <w:pStyle w:val="HeadHatzaotHok"/>
        <w:keepNext w:val="0"/>
        <w:keepLines w:val="0"/>
        <w:numPr>
          <w:ilvl w:val="0"/>
          <w:numId w:val="25"/>
        </w:numPr>
        <w:spacing w:before="0" w:afterLines="120" w:after="288"/>
        <w:jc w:val="left"/>
        <w:rPr>
          <w:u w:val="single"/>
        </w:rPr>
      </w:pPr>
      <w:r w:rsidRPr="0021416E">
        <w:rPr>
          <w:rFonts w:hint="cs"/>
          <w:u w:val="single"/>
          <w:rtl/>
        </w:rPr>
        <w:t>השפעת החוק המוצע על החוק הקיים</w:t>
      </w:r>
    </w:p>
    <w:p w:rsidR="008C7011" w:rsidRPr="009C6A68" w:rsidRDefault="008C7011" w:rsidP="008C7011">
      <w:pPr>
        <w:pStyle w:val="af5"/>
        <w:tabs>
          <w:tab w:val="num" w:pos="386"/>
        </w:tabs>
        <w:spacing w:line="360" w:lineRule="auto"/>
        <w:ind w:left="927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תיקון </w:t>
      </w:r>
      <w:r w:rsidRPr="009C6A68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חוק 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ל</w:t>
      </w:r>
      <w:r w:rsidRPr="009C6A68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עידוד השקעות הון, התשי"ט-1959</w:t>
      </w:r>
    </w:p>
    <w:p w:rsidR="008C7011" w:rsidRDefault="008C7011" w:rsidP="008C7011">
      <w:pPr>
        <w:spacing w:line="360" w:lineRule="auto"/>
        <w:ind w:left="567" w:firstLine="0"/>
        <w:rPr>
          <w:rFonts w:cs="David"/>
          <w:sz w:val="26"/>
          <w:szCs w:val="26"/>
          <w:rtl/>
        </w:rPr>
      </w:pPr>
    </w:p>
    <w:p w:rsidR="008C7011" w:rsidRPr="0021416E" w:rsidRDefault="008C7011" w:rsidP="008C7011">
      <w:pPr>
        <w:pStyle w:val="af5"/>
        <w:numPr>
          <w:ilvl w:val="0"/>
          <w:numId w:val="25"/>
        </w:num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21416E">
        <w:rPr>
          <w:rFonts w:cs="David" w:hint="cs"/>
          <w:b/>
          <w:bCs/>
          <w:sz w:val="24"/>
          <w:szCs w:val="24"/>
          <w:u w:val="single"/>
          <w:rtl/>
        </w:rPr>
        <w:t>השפעת החוק המוצע על תקציב המדינה, על ת</w:t>
      </w:r>
      <w:r>
        <w:rPr>
          <w:rFonts w:cs="David" w:hint="cs"/>
          <w:b/>
          <w:bCs/>
          <w:sz w:val="24"/>
          <w:szCs w:val="24"/>
          <w:u w:val="single"/>
          <w:rtl/>
        </w:rPr>
        <w:t>קנים במשרדי הממשלה ועל ההיבט המ</w:t>
      </w:r>
      <w:r w:rsidRPr="0021416E">
        <w:rPr>
          <w:rFonts w:cs="David" w:hint="cs"/>
          <w:b/>
          <w:bCs/>
          <w:sz w:val="24"/>
          <w:szCs w:val="24"/>
          <w:u w:val="single"/>
          <w:rtl/>
        </w:rPr>
        <w:t>נהלי</w:t>
      </w:r>
    </w:p>
    <w:p w:rsidR="008C7011" w:rsidRDefault="008C7011" w:rsidP="008C7011">
      <w:pPr>
        <w:pStyle w:val="af5"/>
        <w:tabs>
          <w:tab w:val="num" w:pos="386"/>
        </w:tabs>
        <w:spacing w:line="360" w:lineRule="auto"/>
        <w:ind w:left="927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:rsidR="008C7011" w:rsidRDefault="00401A98" w:rsidP="00190BB6">
      <w:pPr>
        <w:pStyle w:val="af5"/>
        <w:tabs>
          <w:tab w:val="num" w:pos="386"/>
        </w:tabs>
        <w:spacing w:line="360" w:lineRule="auto"/>
        <w:ind w:left="927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בהבשלה מלאה של התוכנית </w:t>
      </w:r>
      <w:r w:rsidR="008C7011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צפוי הפסד הכנסות של כ</w:t>
      </w:r>
      <w:r w:rsidR="00287141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-4</w:t>
      </w:r>
      <w:r w:rsidR="008C7011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0 מיליון ₪ לשנה.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במהלך 5 השנים הקרובות </w:t>
      </w:r>
      <w:r w:rsidR="00190BB6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צפוי הפסד הכנסות של כ-1.5 מיליון ₪ בשנה.</w:t>
      </w:r>
      <w:r w:rsidR="00504F86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</w:t>
      </w:r>
      <w:r w:rsidR="008C7011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לא צפויה השפעה על תקנים במשרדי הממשלה ועל ההיבט המינהלי.                                                                                                                                                                              </w:t>
      </w:r>
    </w:p>
    <w:p w:rsidR="008C7011" w:rsidRPr="0021416E" w:rsidRDefault="008C7011" w:rsidP="008C7011">
      <w:pPr>
        <w:pStyle w:val="af5"/>
        <w:tabs>
          <w:tab w:val="num" w:pos="386"/>
        </w:tabs>
        <w:spacing w:line="360" w:lineRule="auto"/>
        <w:ind w:left="927"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</w:p>
    <w:p w:rsidR="008C7011" w:rsidRPr="009B1548" w:rsidRDefault="008C7011" w:rsidP="00504F86">
      <w:pPr>
        <w:pStyle w:val="af5"/>
        <w:numPr>
          <w:ilvl w:val="0"/>
          <w:numId w:val="25"/>
        </w:numPr>
        <w:spacing w:line="360" w:lineRule="auto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נ</w:t>
      </w:r>
      <w:r w:rsidRPr="009B1548">
        <w:rPr>
          <w:rFonts w:cs="David" w:hint="cs"/>
          <w:b/>
          <w:bCs/>
          <w:sz w:val="24"/>
          <w:szCs w:val="24"/>
          <w:u w:val="single"/>
          <w:rtl/>
        </w:rPr>
        <w:t>וסח החוק המוצע:</w:t>
      </w:r>
    </w:p>
    <w:p w:rsidR="008C7011" w:rsidRPr="00561053" w:rsidRDefault="008C7011" w:rsidP="001B14DC">
      <w:pPr>
        <w:spacing w:line="360" w:lineRule="auto"/>
        <w:ind w:left="587"/>
        <w:rPr>
          <w:rFonts w:cs="David"/>
          <w:sz w:val="26"/>
          <w:szCs w:val="26"/>
          <w:rtl/>
        </w:rPr>
      </w:pPr>
      <w:r w:rsidRPr="00561053">
        <w:rPr>
          <w:rFonts w:cs="David" w:hint="cs"/>
          <w:sz w:val="26"/>
          <w:szCs w:val="26"/>
          <w:rtl/>
        </w:rPr>
        <w:t xml:space="preserve">להלן נוסח החוק </w:t>
      </w:r>
      <w:r>
        <w:rPr>
          <w:rFonts w:cs="David" w:hint="cs"/>
          <w:sz w:val="26"/>
          <w:szCs w:val="26"/>
          <w:rtl/>
        </w:rPr>
        <w:t>ה</w:t>
      </w:r>
      <w:r w:rsidRPr="00561053">
        <w:rPr>
          <w:rFonts w:cs="David" w:hint="cs"/>
          <w:sz w:val="26"/>
          <w:szCs w:val="26"/>
          <w:rtl/>
        </w:rPr>
        <w:t>מוצע:</w:t>
      </w:r>
    </w:p>
    <w:p w:rsidR="00B54C09" w:rsidRDefault="00B54C09" w:rsidP="008202E3">
      <w:pPr>
        <w:pStyle w:val="HeadHatzaotHok"/>
        <w:keepNext w:val="0"/>
        <w:keepLines w:val="0"/>
        <w:rPr>
          <w:rtl/>
        </w:rPr>
      </w:pPr>
    </w:p>
    <w:p w:rsidR="00320D05" w:rsidRDefault="00320D05" w:rsidP="00184EC1">
      <w:pPr>
        <w:pStyle w:val="HeadHatzaotHok"/>
        <w:keepNext w:val="0"/>
        <w:keepLines w:val="0"/>
        <w:rPr>
          <w:rtl/>
        </w:rPr>
      </w:pPr>
      <w:r>
        <w:rPr>
          <w:rtl/>
        </w:rPr>
        <w:t>חו</w:t>
      </w:r>
      <w:r>
        <w:rPr>
          <w:rFonts w:hint="cs"/>
          <w:rtl/>
        </w:rPr>
        <w:t xml:space="preserve">ק </w:t>
      </w:r>
      <w:r w:rsidR="00B33B42">
        <w:rPr>
          <w:rFonts w:hint="cs"/>
          <w:rtl/>
        </w:rPr>
        <w:t>ל</w:t>
      </w:r>
      <w:r w:rsidR="00CB53D8">
        <w:rPr>
          <w:rFonts w:hint="cs"/>
          <w:rtl/>
        </w:rPr>
        <w:t xml:space="preserve">עידוד השקעות הון </w:t>
      </w:r>
      <w:r w:rsidR="00184EC1">
        <w:rPr>
          <w:rFonts w:hint="cs"/>
          <w:rtl/>
        </w:rPr>
        <w:t>(תיקון מס'</w:t>
      </w:r>
      <w:r w:rsidR="007E4EBE">
        <w:rPr>
          <w:rFonts w:hint="cs"/>
          <w:rtl/>
        </w:rPr>
        <w:t xml:space="preserve"> </w:t>
      </w:r>
      <w:r w:rsidR="00D55633">
        <w:rPr>
          <w:rFonts w:hint="cs"/>
          <w:rtl/>
        </w:rPr>
        <w:t>), התשע"ז-2017</w:t>
      </w: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624"/>
        <w:gridCol w:w="624"/>
        <w:gridCol w:w="624"/>
        <w:gridCol w:w="624"/>
        <w:gridCol w:w="624"/>
        <w:gridCol w:w="624"/>
        <w:gridCol w:w="627"/>
        <w:gridCol w:w="624"/>
        <w:gridCol w:w="2776"/>
      </w:tblGrid>
      <w:tr w:rsidR="00320D05" w:rsidTr="00287141">
        <w:trPr>
          <w:cantSplit/>
          <w:trHeight w:val="60"/>
        </w:trPr>
        <w:tc>
          <w:tcPr>
            <w:tcW w:w="1870" w:type="dxa"/>
          </w:tcPr>
          <w:p w:rsidR="00320D05" w:rsidRDefault="00320D05" w:rsidP="008202E3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320D05" w:rsidRDefault="00320D05" w:rsidP="008202E3">
            <w:pPr>
              <w:pStyle w:val="TableText"/>
              <w:keepLines w:val="0"/>
            </w:pPr>
          </w:p>
        </w:tc>
        <w:tc>
          <w:tcPr>
            <w:tcW w:w="7147" w:type="dxa"/>
            <w:gridSpan w:val="8"/>
          </w:tcPr>
          <w:p w:rsidR="00320D05" w:rsidRPr="006D137D" w:rsidRDefault="00320D05" w:rsidP="008202E3">
            <w:pPr>
              <w:pStyle w:val="TableHead"/>
              <w:keepLines w:val="0"/>
            </w:pPr>
          </w:p>
        </w:tc>
      </w:tr>
      <w:tr w:rsidR="00184EC1" w:rsidTr="00287141">
        <w:trPr>
          <w:cantSplit/>
          <w:trHeight w:val="60"/>
        </w:trPr>
        <w:tc>
          <w:tcPr>
            <w:tcW w:w="1870" w:type="dxa"/>
          </w:tcPr>
          <w:p w:rsidR="00184EC1" w:rsidRDefault="00184EC1" w:rsidP="008202E3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</w:t>
            </w:r>
            <w:r w:rsidR="005F3D02">
              <w:rPr>
                <w:rFonts w:hint="cs"/>
                <w:rtl/>
              </w:rPr>
              <w:t xml:space="preserve"> 47</w:t>
            </w:r>
          </w:p>
        </w:tc>
        <w:tc>
          <w:tcPr>
            <w:tcW w:w="624" w:type="dxa"/>
          </w:tcPr>
          <w:p w:rsidR="00184EC1" w:rsidRDefault="00184EC1" w:rsidP="001B14DC">
            <w:pPr>
              <w:pStyle w:val="TableText"/>
              <w:keepLines w:val="0"/>
              <w:numPr>
                <w:ilvl w:val="0"/>
                <w:numId w:val="29"/>
              </w:numPr>
            </w:pPr>
          </w:p>
        </w:tc>
        <w:tc>
          <w:tcPr>
            <w:tcW w:w="7147" w:type="dxa"/>
            <w:gridSpan w:val="8"/>
          </w:tcPr>
          <w:p w:rsidR="00184EC1" w:rsidRPr="00184EC1" w:rsidRDefault="00184EC1" w:rsidP="00E13405">
            <w:pPr>
              <w:pStyle w:val="TableBlock"/>
            </w:pPr>
            <w:r>
              <w:rPr>
                <w:rFonts w:hint="cs"/>
                <w:rtl/>
              </w:rPr>
              <w:t>בחוק לעידוד הש</w:t>
            </w:r>
            <w:r w:rsidR="00302C28">
              <w:rPr>
                <w:rFonts w:hint="cs"/>
                <w:rtl/>
              </w:rPr>
              <w:t>ק</w:t>
            </w:r>
            <w:r>
              <w:rPr>
                <w:rFonts w:hint="cs"/>
                <w:rtl/>
              </w:rPr>
              <w:t>עות הון</w:t>
            </w:r>
            <w:r w:rsidR="008F765A">
              <w:rPr>
                <w:rFonts w:hint="cs"/>
                <w:rtl/>
              </w:rPr>
              <w:t xml:space="preserve"> </w:t>
            </w:r>
            <w:r w:rsidR="00FD2C07">
              <w:rPr>
                <w:rFonts w:hint="cs"/>
                <w:rtl/>
              </w:rPr>
              <w:t>ה</w:t>
            </w:r>
            <w:r w:rsidR="008F765A">
              <w:rPr>
                <w:rFonts w:hint="cs"/>
                <w:rtl/>
              </w:rPr>
              <w:t>תשי"ט - 1959</w:t>
            </w:r>
            <w:r>
              <w:rPr>
                <w:rFonts w:hint="cs"/>
                <w:rtl/>
              </w:rPr>
              <w:t xml:space="preserve"> (להלן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החוק העיקרי), </w:t>
            </w:r>
            <w:r w:rsidR="005F3D02" w:rsidRPr="00B47820">
              <w:rPr>
                <w:rFonts w:hint="eastAsia"/>
                <w:rtl/>
              </w:rPr>
              <w:t>בסעיף</w:t>
            </w:r>
            <w:r w:rsidR="005F3D02" w:rsidRPr="00B47820">
              <w:rPr>
                <w:rtl/>
              </w:rPr>
              <w:t xml:space="preserve"> 47(ב)(2)(א), </w:t>
            </w:r>
            <w:r w:rsidR="005F3D02" w:rsidRPr="00B47820">
              <w:rPr>
                <w:rFonts w:hint="eastAsia"/>
                <w:rtl/>
              </w:rPr>
              <w:t>אחרי</w:t>
            </w:r>
            <w:r w:rsidR="005F3D02" w:rsidRPr="00B47820">
              <w:rPr>
                <w:rtl/>
              </w:rPr>
              <w:t xml:space="preserve"> "בסעיף 53(ג)(ב)"</w:t>
            </w:r>
            <w:r w:rsidR="00E13405">
              <w:rPr>
                <w:rFonts w:hint="cs"/>
                <w:rtl/>
              </w:rPr>
              <w:t xml:space="preserve"> </w:t>
            </w:r>
            <w:r w:rsidR="005F3D02" w:rsidRPr="00B47820">
              <w:rPr>
                <w:rFonts w:hint="eastAsia"/>
                <w:rtl/>
              </w:rPr>
              <w:t>יבוא</w:t>
            </w:r>
            <w:r w:rsidR="005F3D02" w:rsidRPr="00B47820">
              <w:rPr>
                <w:rtl/>
              </w:rPr>
              <w:t xml:space="preserve"> "או </w:t>
            </w:r>
            <w:r w:rsidR="005F3D02" w:rsidRPr="00B47820">
              <w:rPr>
                <w:rFonts w:hint="eastAsia"/>
                <w:rtl/>
              </w:rPr>
              <w:t>בסעיף</w:t>
            </w:r>
            <w:r w:rsidR="009D6DC1" w:rsidRPr="00B47820">
              <w:rPr>
                <w:rtl/>
              </w:rPr>
              <w:t xml:space="preserve"> 53</w:t>
            </w:r>
            <w:r w:rsidR="009D6DC1" w:rsidRPr="00B47820">
              <w:rPr>
                <w:rFonts w:hint="cs"/>
                <w:rtl/>
              </w:rPr>
              <w:t>ה</w:t>
            </w:r>
            <w:r w:rsidR="005F3D02" w:rsidRPr="00B47820">
              <w:rPr>
                <w:rtl/>
              </w:rPr>
              <w:t>"</w:t>
            </w:r>
            <w:r w:rsidR="00965163">
              <w:rPr>
                <w:rFonts w:hint="cs"/>
                <w:rtl/>
              </w:rPr>
              <w:t xml:space="preserve">. </w:t>
            </w:r>
          </w:p>
        </w:tc>
      </w:tr>
      <w:tr w:rsidR="005F3D02" w:rsidTr="00DD3A5B">
        <w:trPr>
          <w:cantSplit/>
          <w:trHeight w:val="60"/>
        </w:trPr>
        <w:tc>
          <w:tcPr>
            <w:tcW w:w="1870" w:type="dxa"/>
          </w:tcPr>
          <w:p w:rsidR="005F3D02" w:rsidRDefault="00031D25" w:rsidP="007E751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53א</w:t>
            </w:r>
          </w:p>
        </w:tc>
        <w:tc>
          <w:tcPr>
            <w:tcW w:w="624" w:type="dxa"/>
          </w:tcPr>
          <w:p w:rsidR="005F3D02" w:rsidRDefault="00747B40" w:rsidP="00845FA7">
            <w:pPr>
              <w:pStyle w:val="TableText"/>
              <w:keepLines w:val="0"/>
              <w:jc w:val="right"/>
            </w:pPr>
            <w:r>
              <w:rPr>
                <w:rFonts w:hint="cs"/>
                <w:rtl/>
              </w:rPr>
              <w:t>2</w:t>
            </w:r>
            <w:r w:rsidR="005F3D02">
              <w:rPr>
                <w:rFonts w:hint="cs"/>
                <w:rtl/>
              </w:rPr>
              <w:t>.</w:t>
            </w:r>
          </w:p>
        </w:tc>
        <w:tc>
          <w:tcPr>
            <w:tcW w:w="7147" w:type="dxa"/>
            <w:gridSpan w:val="8"/>
          </w:tcPr>
          <w:p w:rsidR="005F3D02" w:rsidRPr="00287141" w:rsidRDefault="005F3D02" w:rsidP="00FD2C07">
            <w:pPr>
              <w:pStyle w:val="TableBlock"/>
              <w:keepLines w:val="0"/>
              <w:rPr>
                <w:highlight w:val="cyan"/>
              </w:rPr>
            </w:pPr>
            <w:r w:rsidRPr="00D1586B">
              <w:rPr>
                <w:rFonts w:hint="cs"/>
                <w:color w:val="auto"/>
                <w:rtl/>
              </w:rPr>
              <w:t>בסעיף 53א(א)</w:t>
            </w:r>
            <w:r w:rsidR="00031D25" w:rsidRPr="00D1586B">
              <w:rPr>
                <w:rFonts w:hint="cs"/>
                <w:color w:val="auto"/>
                <w:rtl/>
              </w:rPr>
              <w:t xml:space="preserve"> לחוק העיקרי,</w:t>
            </w:r>
            <w:r w:rsidRPr="00D1586B">
              <w:rPr>
                <w:rFonts w:hint="cs"/>
                <w:color w:val="auto"/>
                <w:rtl/>
              </w:rPr>
              <w:t xml:space="preserve"> במקום "בפרק זה" יבוא "בסעיפים  53א עד 53ד1".</w:t>
            </w:r>
          </w:p>
        </w:tc>
      </w:tr>
      <w:tr w:rsidR="0019727C" w:rsidTr="001B14DC">
        <w:trPr>
          <w:cantSplit/>
          <w:trHeight w:val="60"/>
        </w:trPr>
        <w:tc>
          <w:tcPr>
            <w:tcW w:w="1870" w:type="dxa"/>
          </w:tcPr>
          <w:p w:rsidR="0019727C" w:rsidRDefault="0019727C" w:rsidP="000C1302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הוספת סעיף 53</w:t>
            </w:r>
            <w:r w:rsidR="00591E2C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24" w:type="dxa"/>
          </w:tcPr>
          <w:p w:rsidR="0019727C" w:rsidRDefault="00E0432C" w:rsidP="001B14DC">
            <w:pPr>
              <w:pStyle w:val="TableText"/>
              <w:keepLines w:val="0"/>
              <w:ind w:left="360"/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147" w:type="dxa"/>
            <w:gridSpan w:val="8"/>
          </w:tcPr>
          <w:p w:rsidR="0019727C" w:rsidRPr="00C34DE2" w:rsidRDefault="001E2FFE" w:rsidP="003B62FC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אחרי סעיף 53ד1 </w:t>
            </w:r>
            <w:r w:rsidR="00FD2C07">
              <w:rPr>
                <w:rFonts w:hint="cs"/>
                <w:rtl/>
              </w:rPr>
              <w:t xml:space="preserve">לחוק העיקרי </w:t>
            </w:r>
            <w:r>
              <w:rPr>
                <w:rFonts w:hint="cs"/>
                <w:rtl/>
              </w:rPr>
              <w:t>יבוא:</w:t>
            </w:r>
          </w:p>
        </w:tc>
      </w:tr>
      <w:tr w:rsidR="001E2FFE" w:rsidTr="001B14DC">
        <w:trPr>
          <w:cantSplit/>
          <w:trHeight w:val="60"/>
        </w:trPr>
        <w:tc>
          <w:tcPr>
            <w:tcW w:w="1870" w:type="dxa"/>
          </w:tcPr>
          <w:p w:rsidR="001E2FFE" w:rsidRDefault="001E2FFE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1E2FFE" w:rsidRDefault="001E2FFE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:rsidR="001E2FFE" w:rsidRDefault="00B70439" w:rsidP="003A36F4">
            <w:pPr>
              <w:pStyle w:val="TableInnerSideHeading"/>
            </w:pPr>
            <w:r>
              <w:rPr>
                <w:rFonts w:hint="cs"/>
                <w:rtl/>
              </w:rPr>
              <w:t>"</w:t>
            </w:r>
            <w:r w:rsidR="0094590C">
              <w:rPr>
                <w:rFonts w:hint="cs"/>
                <w:rtl/>
              </w:rPr>
              <w:t>תמריצים מיוחדים לחברות לעידוד בניה להשכרה</w:t>
            </w:r>
          </w:p>
        </w:tc>
        <w:tc>
          <w:tcPr>
            <w:tcW w:w="624" w:type="dxa"/>
          </w:tcPr>
          <w:p w:rsidR="001E2FFE" w:rsidRDefault="001E2FFE">
            <w:pPr>
              <w:pStyle w:val="TableText"/>
            </w:pPr>
            <w:r>
              <w:rPr>
                <w:rFonts w:hint="cs"/>
                <w:rtl/>
              </w:rPr>
              <w:t>53ה</w:t>
            </w:r>
            <w:r w:rsidR="00591E2C">
              <w:rPr>
                <w:rFonts w:hint="cs"/>
                <w:rtl/>
              </w:rPr>
              <w:t>.</w:t>
            </w:r>
          </w:p>
        </w:tc>
        <w:tc>
          <w:tcPr>
            <w:tcW w:w="4651" w:type="dxa"/>
            <w:gridSpan w:val="4"/>
          </w:tcPr>
          <w:p w:rsidR="001E2FFE" w:rsidRDefault="00591E2C" w:rsidP="001B14DC">
            <w:pPr>
              <w:pStyle w:val="TableBlock"/>
              <w:numPr>
                <w:ilvl w:val="0"/>
                <w:numId w:val="34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בסעיף זה-</w:t>
            </w:r>
          </w:p>
        </w:tc>
      </w:tr>
      <w:tr w:rsidR="00C11AFD" w:rsidTr="001B14DC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4027" w:type="dxa"/>
            <w:gridSpan w:val="3"/>
          </w:tcPr>
          <w:p w:rsidR="00C11AFD" w:rsidRDefault="00C11AFD">
            <w:pPr>
              <w:pStyle w:val="TableBlock"/>
            </w:pP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 xml:space="preserve">בנין" - לרבות </w:t>
            </w:r>
            <w:r w:rsidRPr="0085536F">
              <w:rPr>
                <w:rtl/>
              </w:rPr>
              <w:t xml:space="preserve">מספר בנינים שנבנו באותה תקופה ובאותו אתר כחטיבה אחת </w:t>
            </w:r>
            <w:r>
              <w:rPr>
                <w:rFonts w:hint="cs"/>
                <w:rtl/>
              </w:rPr>
              <w:t>ולמעט חלק מבניין ובית אבות כהגדרתו בסעיף 49יג(ד) לחוק מיסוי מקרקעין;</w:t>
            </w:r>
          </w:p>
        </w:tc>
      </w:tr>
      <w:tr w:rsidR="00C11AFD" w:rsidTr="001B14DC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3C7EBE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4027" w:type="dxa"/>
            <w:gridSpan w:val="3"/>
          </w:tcPr>
          <w:p w:rsidR="00C11AFD" w:rsidRPr="00C11AFD" w:rsidRDefault="00C11AFD" w:rsidP="001B14DC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 xml:space="preserve">בנין להשכרה" - בנין שבבעלות חברה, לרבות חלק מבניין שהתקיימו לגביו התנאים שבסעיף </w:t>
            </w:r>
            <w:r w:rsidRPr="0084197C">
              <w:rPr>
                <w:rtl/>
              </w:rPr>
              <w:t>53א(ב)(2)</w:t>
            </w:r>
            <w:r w:rsidR="00820F41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אם מתקיימים בו כל אלה:</w:t>
            </w:r>
          </w:p>
        </w:tc>
      </w:tr>
      <w:tr w:rsidR="00C11AFD" w:rsidTr="001B14DC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3400" w:type="dxa"/>
            <w:gridSpan w:val="2"/>
          </w:tcPr>
          <w:p w:rsidR="00C11AFD" w:rsidRDefault="00C11AFD" w:rsidP="001B14DC">
            <w:pPr>
              <w:pStyle w:val="TableBlock"/>
              <w:numPr>
                <w:ilvl w:val="0"/>
                <w:numId w:val="42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הוא מכיל 30 דירות לפחות;</w:t>
            </w:r>
          </w:p>
        </w:tc>
      </w:tr>
      <w:tr w:rsidR="00C11AFD" w:rsidTr="001B14DC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3C7EBE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3400" w:type="dxa"/>
            <w:gridSpan w:val="2"/>
          </w:tcPr>
          <w:p w:rsidR="008C1070" w:rsidRDefault="00C11AFD" w:rsidP="001B14DC">
            <w:pPr>
              <w:pStyle w:val="TableBlock"/>
              <w:numPr>
                <w:ilvl w:val="0"/>
                <w:numId w:val="42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לפחות מחצית מהדירות שבבניין, שמהוות 40% לפחות משטח הרצפות שלו, הושכרו למגורים;</w:t>
            </w:r>
          </w:p>
        </w:tc>
      </w:tr>
      <w:tr w:rsidR="00C11AFD" w:rsidTr="001B14DC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3C7EBE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3400" w:type="dxa"/>
            <w:gridSpan w:val="2"/>
          </w:tcPr>
          <w:p w:rsidR="00C11AFD" w:rsidRDefault="00C11AFD" w:rsidP="00965163">
            <w:pPr>
              <w:pStyle w:val="TableBlock"/>
              <w:numPr>
                <w:ilvl w:val="0"/>
                <w:numId w:val="42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ממוצע דמי השכירות החודשיים של הדירות למגורים בבניין לא </w:t>
            </w:r>
            <w:r w:rsidR="00A623F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עלה על</w:t>
            </w:r>
            <w:r w:rsidR="00A623FF">
              <w:rPr>
                <w:rFonts w:hint="cs"/>
                <w:rtl/>
              </w:rPr>
              <w:t xml:space="preserve"> סכום שייקבע על ידי </w:t>
            </w:r>
            <w:r w:rsidR="00D263E2">
              <w:rPr>
                <w:rFonts w:hint="cs"/>
                <w:rtl/>
              </w:rPr>
              <w:t>מנהל רשות המסים</w:t>
            </w:r>
            <w:r w:rsidR="00A623FF">
              <w:rPr>
                <w:rFonts w:hint="cs"/>
                <w:rtl/>
              </w:rPr>
              <w:t xml:space="preserve"> </w:t>
            </w:r>
            <w:r w:rsidR="00D263E2">
              <w:rPr>
                <w:rFonts w:hint="cs"/>
                <w:rtl/>
              </w:rPr>
              <w:t>בהתייעצות עם מנהלת רשות ההשקעות</w:t>
            </w:r>
            <w:r w:rsidR="00A623FF">
              <w:rPr>
                <w:rFonts w:hint="cs"/>
                <w:rtl/>
              </w:rPr>
              <w:t>;</w:t>
            </w:r>
            <w:r>
              <w:rPr>
                <w:rFonts w:hint="cs"/>
                <w:rtl/>
              </w:rPr>
              <w:t xml:space="preserve"> סכום זה </w:t>
            </w:r>
            <w:r w:rsidR="00965163">
              <w:rPr>
                <w:rFonts w:hint="cs"/>
                <w:rtl/>
              </w:rPr>
              <w:t>יפורסם ברשומות ו</w:t>
            </w:r>
            <w:r>
              <w:rPr>
                <w:rFonts w:hint="cs"/>
                <w:rtl/>
              </w:rPr>
              <w:t>יעודכן בהתאם למנגנון העדכון שבסעיף 120ב לפקודה</w:t>
            </w:r>
            <w:r w:rsidR="00965163">
              <w:rPr>
                <w:rFonts w:hint="cs"/>
                <w:rtl/>
              </w:rPr>
              <w:t>;</w:t>
            </w:r>
          </w:p>
        </w:tc>
      </w:tr>
      <w:tr w:rsidR="00C11AFD" w:rsidTr="001B14DC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3C7EBE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3400" w:type="dxa"/>
            <w:gridSpan w:val="2"/>
          </w:tcPr>
          <w:p w:rsidR="00C11AFD" w:rsidRDefault="00C11AFD" w:rsidP="00C11AFD">
            <w:pPr>
              <w:pStyle w:val="TableBlock"/>
              <w:numPr>
                <w:ilvl w:val="0"/>
                <w:numId w:val="42"/>
              </w:numPr>
              <w:tabs>
                <w:tab w:val="left" w:pos="624"/>
              </w:tabs>
              <w:rPr>
                <w:rtl/>
              </w:rPr>
            </w:pPr>
            <w:r w:rsidRPr="00C25A5E">
              <w:rPr>
                <w:rFonts w:hint="eastAsia"/>
                <w:rtl/>
              </w:rPr>
              <w:t>התקיים</w:t>
            </w:r>
            <w:r w:rsidRPr="00C25A5E">
              <w:rPr>
                <w:rtl/>
              </w:rPr>
              <w:t xml:space="preserve"> בו אחד מאלה:</w:t>
            </w:r>
          </w:p>
        </w:tc>
      </w:tr>
      <w:tr w:rsidR="00C11AFD" w:rsidTr="001B14DC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2776" w:type="dxa"/>
          </w:tcPr>
          <w:p w:rsidR="00C11AFD" w:rsidRDefault="00A97A50" w:rsidP="001B14DC">
            <w:pPr>
              <w:pStyle w:val="TableBlock"/>
              <w:numPr>
                <w:ilvl w:val="0"/>
                <w:numId w:val="43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הוא נבנה מכח היתר בניה שניתן </w:t>
            </w:r>
            <w:r w:rsidR="000F71D6">
              <w:rPr>
                <w:rFonts w:hint="cs"/>
                <w:rtl/>
              </w:rPr>
              <w:t xml:space="preserve">לאחר </w:t>
            </w:r>
            <w:r w:rsidR="00A26315">
              <w:rPr>
                <w:rFonts w:hint="cs"/>
                <w:rtl/>
              </w:rPr>
              <w:t xml:space="preserve">היום הקובע </w:t>
            </w:r>
            <w:r w:rsidR="00570B29">
              <w:rPr>
                <w:rFonts w:hint="cs"/>
                <w:rtl/>
              </w:rPr>
              <w:t xml:space="preserve">ובנייתו הושלמה עד יום </w:t>
            </w:r>
            <w:r w:rsidR="0087396C">
              <w:rPr>
                <w:rFonts w:hint="cs"/>
                <w:rtl/>
              </w:rPr>
              <w:t>ז' בטבת התשפ"ג (31 בדצמבר 2022)</w:t>
            </w:r>
            <w:r w:rsidR="00C11AFD">
              <w:rPr>
                <w:rFonts w:hint="cs"/>
                <w:rtl/>
              </w:rPr>
              <w:t>;</w:t>
            </w:r>
          </w:p>
        </w:tc>
      </w:tr>
      <w:tr w:rsidR="00FC721F" w:rsidTr="00DD3A5B">
        <w:trPr>
          <w:cantSplit/>
          <w:trHeight w:val="60"/>
        </w:trPr>
        <w:tc>
          <w:tcPr>
            <w:tcW w:w="1870" w:type="dxa"/>
          </w:tcPr>
          <w:p w:rsidR="00FC721F" w:rsidRDefault="00FC721F">
            <w:pPr>
              <w:pStyle w:val="TableSideHeading"/>
            </w:pPr>
          </w:p>
        </w:tc>
        <w:tc>
          <w:tcPr>
            <w:tcW w:w="624" w:type="dxa"/>
          </w:tcPr>
          <w:p w:rsidR="00FC721F" w:rsidRDefault="00FC721F" w:rsidP="00FC721F">
            <w:pPr>
              <w:pStyle w:val="TableText"/>
            </w:pPr>
          </w:p>
        </w:tc>
        <w:tc>
          <w:tcPr>
            <w:tcW w:w="624" w:type="dxa"/>
          </w:tcPr>
          <w:p w:rsidR="00FC721F" w:rsidRDefault="00FC721F">
            <w:pPr>
              <w:pStyle w:val="TableText"/>
            </w:pPr>
          </w:p>
        </w:tc>
        <w:tc>
          <w:tcPr>
            <w:tcW w:w="624" w:type="dxa"/>
          </w:tcPr>
          <w:p w:rsidR="00FC721F" w:rsidRDefault="00FC721F">
            <w:pPr>
              <w:pStyle w:val="TableText"/>
            </w:pPr>
          </w:p>
        </w:tc>
        <w:tc>
          <w:tcPr>
            <w:tcW w:w="624" w:type="dxa"/>
          </w:tcPr>
          <w:p w:rsidR="00FC721F" w:rsidRDefault="00FC721F">
            <w:pPr>
              <w:pStyle w:val="TableText"/>
            </w:pPr>
          </w:p>
        </w:tc>
        <w:tc>
          <w:tcPr>
            <w:tcW w:w="624" w:type="dxa"/>
          </w:tcPr>
          <w:p w:rsidR="00FC721F" w:rsidRDefault="00FC721F">
            <w:pPr>
              <w:pStyle w:val="TableText"/>
            </w:pPr>
          </w:p>
        </w:tc>
        <w:tc>
          <w:tcPr>
            <w:tcW w:w="624" w:type="dxa"/>
          </w:tcPr>
          <w:p w:rsidR="00FC721F" w:rsidRDefault="00FC721F">
            <w:pPr>
              <w:pStyle w:val="TableText"/>
            </w:pPr>
          </w:p>
        </w:tc>
        <w:tc>
          <w:tcPr>
            <w:tcW w:w="627" w:type="dxa"/>
          </w:tcPr>
          <w:p w:rsidR="00FC721F" w:rsidRDefault="00FC721F">
            <w:pPr>
              <w:pStyle w:val="TableText"/>
            </w:pPr>
          </w:p>
        </w:tc>
        <w:tc>
          <w:tcPr>
            <w:tcW w:w="624" w:type="dxa"/>
          </w:tcPr>
          <w:p w:rsidR="00FC721F" w:rsidRDefault="00FC721F">
            <w:pPr>
              <w:pStyle w:val="TableText"/>
            </w:pPr>
          </w:p>
        </w:tc>
        <w:tc>
          <w:tcPr>
            <w:tcW w:w="2776" w:type="dxa"/>
          </w:tcPr>
          <w:p w:rsidR="00FC721F" w:rsidRDefault="00FC721F">
            <w:pPr>
              <w:pStyle w:val="TableBlock"/>
              <w:numPr>
                <w:ilvl w:val="0"/>
                <w:numId w:val="43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שונה ייעודה של הקרקע שעליה הוא בנוי </w:t>
            </w:r>
            <w:r w:rsidR="005C470F">
              <w:rPr>
                <w:rFonts w:hint="cs"/>
                <w:rtl/>
              </w:rPr>
              <w:t>לאחר היום הקובע ו</w:t>
            </w:r>
            <w:r>
              <w:rPr>
                <w:rFonts w:hint="cs"/>
                <w:rtl/>
              </w:rPr>
              <w:t>עד יום ז' בטבת התשפ"ג (31 בדצמבר 2022), כך שלאחר שינוי הייעוד הבניין מיועד לשמש למגורים לפי תכנית הבנייה שחלה</w:t>
            </w:r>
            <w:r w:rsidR="00965163">
              <w:rPr>
                <w:rFonts w:hint="cs"/>
                <w:rtl/>
              </w:rPr>
              <w:t xml:space="preserve"> לגביו</w:t>
            </w:r>
            <w:r>
              <w:rPr>
                <w:rFonts w:hint="cs"/>
                <w:rtl/>
              </w:rPr>
              <w:t>;</w:t>
            </w:r>
          </w:p>
        </w:tc>
      </w:tr>
      <w:tr w:rsidR="00C11AFD" w:rsidTr="001B14DC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3C7EBE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2776" w:type="dxa"/>
          </w:tcPr>
          <w:p w:rsidR="00C11AFD" w:rsidRDefault="00965163" w:rsidP="00965163">
            <w:pPr>
              <w:pStyle w:val="TableBlock"/>
              <w:numPr>
                <w:ilvl w:val="0"/>
                <w:numId w:val="43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נוספו </w:t>
            </w:r>
            <w:r w:rsidR="00C11AFD">
              <w:rPr>
                <w:rFonts w:hint="cs"/>
                <w:rtl/>
              </w:rPr>
              <w:t>ל</w:t>
            </w:r>
            <w:r>
              <w:rPr>
                <w:rFonts w:hint="cs"/>
                <w:rtl/>
              </w:rPr>
              <w:t>ו</w:t>
            </w:r>
            <w:r w:rsidR="00C11AFD">
              <w:rPr>
                <w:rFonts w:hint="cs"/>
                <w:rtl/>
              </w:rPr>
              <w:t xml:space="preserve"> שלושים דירות לפחות</w:t>
            </w:r>
            <w:r w:rsidR="00400374">
              <w:rPr>
                <w:rFonts w:hint="cs"/>
                <w:rtl/>
              </w:rPr>
              <w:t>,</w:t>
            </w:r>
            <w:r w:rsidR="00C11AFD">
              <w:rPr>
                <w:rFonts w:hint="cs"/>
                <w:rtl/>
              </w:rPr>
              <w:t xml:space="preserve"> מכח </w:t>
            </w:r>
            <w:r w:rsidR="00366CBC">
              <w:rPr>
                <w:rFonts w:hint="cs"/>
                <w:rtl/>
              </w:rPr>
              <w:t>היתר בניה שניתן</w:t>
            </w:r>
            <w:r w:rsidR="00C11AFD">
              <w:rPr>
                <w:rFonts w:hint="cs"/>
                <w:rtl/>
              </w:rPr>
              <w:t xml:space="preserve"> </w:t>
            </w:r>
            <w:r w:rsidR="00366CBC">
              <w:rPr>
                <w:rFonts w:hint="cs"/>
                <w:rtl/>
              </w:rPr>
              <w:t>לאחר היום הקובע ובניית</w:t>
            </w:r>
            <w:r>
              <w:rPr>
                <w:rFonts w:hint="cs"/>
                <w:rtl/>
              </w:rPr>
              <w:t>ן</w:t>
            </w:r>
            <w:r w:rsidR="00366CBC">
              <w:rPr>
                <w:rFonts w:hint="cs"/>
                <w:rtl/>
              </w:rPr>
              <w:t xml:space="preserve"> הושלמה עד יום ז' בטבת התשפ"ג (31 בדצמבר 2022);</w:t>
            </w:r>
          </w:p>
        </w:tc>
      </w:tr>
      <w:tr w:rsidR="00C11AFD" w:rsidTr="001B14DC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3C7EBE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3400" w:type="dxa"/>
            <w:gridSpan w:val="2"/>
          </w:tcPr>
          <w:p w:rsidR="00C11AFD" w:rsidRPr="00C11AFD" w:rsidRDefault="00C11AFD" w:rsidP="00965163">
            <w:pPr>
              <w:pStyle w:val="TableBlockOutdent"/>
            </w:pP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 xml:space="preserve">חברה בעלת בניין להשכרה"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חברה שלה זכות בעלות או חכירה בקרקע שייבנה עליה בנין להשכרה לתקופה העולה על 25 שנים, </w:t>
            </w:r>
            <w:r w:rsidRPr="0084197C">
              <w:rPr>
                <w:rFonts w:hint="eastAsia"/>
                <w:rtl/>
              </w:rPr>
              <w:t>ובלבד</w:t>
            </w:r>
            <w:r w:rsidRPr="0084197C">
              <w:rPr>
                <w:rtl/>
              </w:rPr>
              <w:t xml:space="preserve"> שהייתה בעלת זכות כאמור החל מהמו</w:t>
            </w:r>
            <w:r w:rsidR="00965163">
              <w:rPr>
                <w:rtl/>
              </w:rPr>
              <w:t xml:space="preserve">עד שבו היה הבניין בניין להשכרה </w:t>
            </w:r>
            <w:r w:rsidRPr="0084197C">
              <w:rPr>
                <w:rtl/>
              </w:rPr>
              <w:t xml:space="preserve">לפי סעיף 53ה(א) ובמהלך תקופות ההשכרה </w:t>
            </w:r>
            <w:r w:rsidR="00965163">
              <w:rPr>
                <w:rFonts w:hint="cs"/>
                <w:rtl/>
              </w:rPr>
              <w:t>ש</w:t>
            </w:r>
            <w:r w:rsidRPr="0084197C">
              <w:rPr>
                <w:rtl/>
              </w:rPr>
              <w:t xml:space="preserve">בסעיף </w:t>
            </w:r>
            <w:r w:rsidRPr="003A3157">
              <w:rPr>
                <w:rtl/>
              </w:rPr>
              <w:t>53</w:t>
            </w:r>
            <w:r w:rsidRPr="003A3157">
              <w:rPr>
                <w:rFonts w:hint="cs"/>
                <w:rtl/>
              </w:rPr>
              <w:t>ה</w:t>
            </w:r>
            <w:r w:rsidRPr="003A3157">
              <w:rPr>
                <w:rtl/>
              </w:rPr>
              <w:t>(</w:t>
            </w:r>
            <w:r w:rsidRPr="003A3157">
              <w:rPr>
                <w:rFonts w:hint="cs"/>
                <w:rtl/>
              </w:rPr>
              <w:t>ב</w:t>
            </w:r>
            <w:r w:rsidRPr="003A3157">
              <w:rPr>
                <w:rtl/>
              </w:rPr>
              <w:t>);</w:t>
            </w:r>
            <w:r w:rsidRPr="001B14DC">
              <w:rPr>
                <w:color w:val="FF0000"/>
                <w:rtl/>
              </w:rPr>
              <w:t xml:space="preserve"> </w:t>
            </w:r>
          </w:p>
        </w:tc>
      </w:tr>
      <w:tr w:rsidR="00C11AFD" w:rsidTr="00DD3A5B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3400" w:type="dxa"/>
            <w:gridSpan w:val="2"/>
          </w:tcPr>
          <w:p w:rsidR="00C11AFD" w:rsidRPr="00C11AFD" w:rsidRDefault="00C11AFD" w:rsidP="003C7EBE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 xml:space="preserve">דירת מגורים"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כהגדרתה בחוק מיסוי מקרקעין;</w:t>
            </w:r>
          </w:p>
        </w:tc>
      </w:tr>
      <w:tr w:rsidR="00C11AFD" w:rsidTr="00DD3A5B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3400" w:type="dxa"/>
            <w:gridSpan w:val="2"/>
          </w:tcPr>
          <w:p w:rsidR="00C11AFD" w:rsidRPr="00C11AFD" w:rsidRDefault="00C11AFD" w:rsidP="00830C7C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 w:rsidRPr="008B6E25">
              <w:rPr>
                <w:rFonts w:hint="eastAsia"/>
                <w:rtl/>
              </w:rPr>
              <w:t>היום</w:t>
            </w:r>
            <w:r w:rsidRPr="008B6E25">
              <w:rPr>
                <w:rtl/>
              </w:rPr>
              <w:t xml:space="preserve"> הקובע" – </w:t>
            </w:r>
            <w:r w:rsidR="00D97D24">
              <w:rPr>
                <w:rFonts w:hint="cs"/>
                <w:rtl/>
              </w:rPr>
              <w:t>יום פרסום חוק זה</w:t>
            </w:r>
            <w:r w:rsidR="00287141">
              <w:rPr>
                <w:rFonts w:hint="cs"/>
                <w:rtl/>
              </w:rPr>
              <w:t>;</w:t>
            </w:r>
          </w:p>
        </w:tc>
      </w:tr>
      <w:tr w:rsidR="00C11AFD" w:rsidTr="00DD3A5B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3400" w:type="dxa"/>
            <w:gridSpan w:val="2"/>
          </w:tcPr>
          <w:p w:rsidR="00C11AFD" w:rsidRPr="00C11AFD" w:rsidRDefault="00C11AFD" w:rsidP="003C7EBE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 w:rsidRPr="008B6E25">
              <w:rPr>
                <w:rtl/>
              </w:rPr>
              <w:t xml:space="preserve">היתר </w:t>
            </w:r>
            <w:r w:rsidRPr="008B6E25">
              <w:rPr>
                <w:rFonts w:hint="eastAsia"/>
                <w:rtl/>
              </w:rPr>
              <w:t>בנייה</w:t>
            </w:r>
            <w:r w:rsidRPr="008B6E25">
              <w:rPr>
                <w:rtl/>
              </w:rPr>
              <w:t xml:space="preserve">" </w:t>
            </w:r>
            <w:r w:rsidRPr="008B6E25">
              <w:rPr>
                <w:rFonts w:hint="eastAsia"/>
                <w:rtl/>
              </w:rPr>
              <w:t>–</w:t>
            </w:r>
            <w:r w:rsidRPr="008B6E25">
              <w:rPr>
                <w:rtl/>
              </w:rPr>
              <w:t xml:space="preserve"> כמשמעותו בחוק התכנון והבני</w:t>
            </w:r>
            <w:r w:rsidRPr="008B6E25">
              <w:rPr>
                <w:rFonts w:hint="eastAsia"/>
                <w:rtl/>
              </w:rPr>
              <w:t>יה</w:t>
            </w:r>
            <w:r w:rsidRPr="008B6E25">
              <w:rPr>
                <w:rtl/>
              </w:rPr>
              <w:t>;</w:t>
            </w:r>
          </w:p>
        </w:tc>
      </w:tr>
      <w:tr w:rsidR="00C11AFD" w:rsidTr="00DD3A5B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3400" w:type="dxa"/>
            <w:gridSpan w:val="2"/>
          </w:tcPr>
          <w:p w:rsidR="00C11AFD" w:rsidRPr="00C11AFD" w:rsidRDefault="00C11AFD" w:rsidP="003C7EBE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 xml:space="preserve">השכרה למגורים"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השכרת דירת מגורים ליחיד למטרת מגורים לתקופה של שנה לפחות;</w:t>
            </w:r>
            <w:r w:rsidR="008C1070">
              <w:rPr>
                <w:rFonts w:hint="cs"/>
                <w:rtl/>
              </w:rPr>
              <w:t xml:space="preserve"> </w:t>
            </w:r>
          </w:p>
        </w:tc>
      </w:tr>
      <w:tr w:rsidR="00C11AFD" w:rsidTr="00DD3A5B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3400" w:type="dxa"/>
            <w:gridSpan w:val="2"/>
          </w:tcPr>
          <w:p w:rsidR="00C11AFD" w:rsidRPr="00C11AFD" w:rsidRDefault="00C11AFD" w:rsidP="003C7EBE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 w:rsidRPr="007E60F3">
              <w:rPr>
                <w:rFonts w:hint="eastAsia"/>
                <w:rtl/>
              </w:rPr>
              <w:t>קרוב</w:t>
            </w:r>
            <w:r w:rsidRPr="007E60F3">
              <w:rPr>
                <w:rtl/>
              </w:rPr>
              <w:t>" – כהגדרתו בסעיף 88 לפקודה</w:t>
            </w:r>
            <w:r>
              <w:rPr>
                <w:rFonts w:hint="cs"/>
                <w:rtl/>
              </w:rPr>
              <w:t>;</w:t>
            </w:r>
          </w:p>
        </w:tc>
      </w:tr>
      <w:tr w:rsidR="00C11AFD" w:rsidTr="00DD3A5B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7" w:type="dxa"/>
          </w:tcPr>
          <w:p w:rsidR="00C11AFD" w:rsidRDefault="00C11AFD">
            <w:pPr>
              <w:pStyle w:val="TableText"/>
            </w:pPr>
          </w:p>
        </w:tc>
        <w:tc>
          <w:tcPr>
            <w:tcW w:w="3400" w:type="dxa"/>
            <w:gridSpan w:val="2"/>
          </w:tcPr>
          <w:p w:rsidR="00C11AFD" w:rsidRPr="00C11AFD" w:rsidRDefault="00C11AFD" w:rsidP="003C7EBE">
            <w:pPr>
              <w:pStyle w:val="TableBlockOutdent"/>
              <w:rPr>
                <w:rtl/>
              </w:rPr>
            </w:pPr>
            <w:r>
              <w:rPr>
                <w:rtl/>
              </w:rPr>
              <w:t>"</w:t>
            </w:r>
            <w:r w:rsidRPr="00A33E44">
              <w:rPr>
                <w:rFonts w:hint="eastAsia"/>
                <w:rtl/>
              </w:rPr>
              <w:t>תכנית</w:t>
            </w:r>
            <w:r w:rsidRPr="00A33E44">
              <w:rPr>
                <w:rtl/>
              </w:rPr>
              <w:t xml:space="preserve"> </w:t>
            </w:r>
            <w:r w:rsidRPr="00A33E44">
              <w:rPr>
                <w:rFonts w:hint="eastAsia"/>
                <w:rtl/>
              </w:rPr>
              <w:t>בנייה</w:t>
            </w:r>
            <w:r w:rsidRPr="00A33E44">
              <w:rPr>
                <w:rtl/>
              </w:rPr>
              <w:t xml:space="preserve">" – </w:t>
            </w:r>
            <w:r w:rsidRPr="00A33E44">
              <w:rPr>
                <w:rFonts w:hint="eastAsia"/>
                <w:rtl/>
              </w:rPr>
              <w:t>תכנית</w:t>
            </w:r>
            <w:r w:rsidRPr="00A33E44">
              <w:rPr>
                <w:rtl/>
              </w:rPr>
              <w:t xml:space="preserve"> </w:t>
            </w:r>
            <w:r w:rsidRPr="00A33E44">
              <w:rPr>
                <w:rFonts w:hint="eastAsia"/>
                <w:rtl/>
              </w:rPr>
              <w:t>מפורטת</w:t>
            </w:r>
            <w:r w:rsidRPr="00A33E44">
              <w:rPr>
                <w:rtl/>
              </w:rPr>
              <w:t xml:space="preserve"> </w:t>
            </w:r>
            <w:r w:rsidRPr="00A33E44">
              <w:rPr>
                <w:rFonts w:hint="eastAsia"/>
                <w:rtl/>
              </w:rPr>
              <w:t>כמשמעותה</w:t>
            </w:r>
            <w:r w:rsidRPr="00A33E44">
              <w:rPr>
                <w:rtl/>
              </w:rPr>
              <w:t xml:space="preserve"> </w:t>
            </w:r>
            <w:r w:rsidRPr="00A33E44">
              <w:rPr>
                <w:rFonts w:hint="eastAsia"/>
                <w:rtl/>
              </w:rPr>
              <w:t>בחוק</w:t>
            </w:r>
            <w:r w:rsidRPr="00A33E44">
              <w:rPr>
                <w:rtl/>
              </w:rPr>
              <w:t xml:space="preserve"> </w:t>
            </w:r>
            <w:r w:rsidRPr="00A33E44">
              <w:rPr>
                <w:rFonts w:hint="eastAsia"/>
                <w:rtl/>
              </w:rPr>
              <w:t>התכנון</w:t>
            </w:r>
            <w:r w:rsidRPr="00A33E44">
              <w:rPr>
                <w:rtl/>
              </w:rPr>
              <w:t xml:space="preserve"> </w:t>
            </w:r>
            <w:r w:rsidRPr="00A33E44">
              <w:rPr>
                <w:rFonts w:hint="eastAsia"/>
                <w:rtl/>
              </w:rPr>
              <w:t>והבנייה</w:t>
            </w:r>
            <w:r w:rsidR="00FD2C07">
              <w:rPr>
                <w:rFonts w:hint="cs"/>
                <w:rtl/>
              </w:rPr>
              <w:t>.</w:t>
            </w:r>
          </w:p>
        </w:tc>
      </w:tr>
      <w:tr w:rsidR="00B70439" w:rsidTr="001B14DC">
        <w:trPr>
          <w:cantSplit/>
          <w:trHeight w:val="60"/>
        </w:trPr>
        <w:tc>
          <w:tcPr>
            <w:tcW w:w="1870" w:type="dxa"/>
          </w:tcPr>
          <w:p w:rsidR="00B70439" w:rsidRDefault="00B70439">
            <w:pPr>
              <w:pStyle w:val="TableSideHeading"/>
            </w:pPr>
          </w:p>
        </w:tc>
        <w:tc>
          <w:tcPr>
            <w:tcW w:w="624" w:type="dxa"/>
          </w:tcPr>
          <w:p w:rsidR="00B70439" w:rsidRDefault="00B70439">
            <w:pPr>
              <w:pStyle w:val="TableText"/>
            </w:pPr>
          </w:p>
        </w:tc>
        <w:tc>
          <w:tcPr>
            <w:tcW w:w="624" w:type="dxa"/>
          </w:tcPr>
          <w:p w:rsidR="00B70439" w:rsidRDefault="00B70439">
            <w:pPr>
              <w:pStyle w:val="TableText"/>
            </w:pPr>
          </w:p>
        </w:tc>
        <w:tc>
          <w:tcPr>
            <w:tcW w:w="624" w:type="dxa"/>
          </w:tcPr>
          <w:p w:rsidR="00B70439" w:rsidRDefault="00B70439">
            <w:pPr>
              <w:pStyle w:val="TableText"/>
            </w:pPr>
          </w:p>
        </w:tc>
        <w:tc>
          <w:tcPr>
            <w:tcW w:w="624" w:type="dxa"/>
          </w:tcPr>
          <w:p w:rsidR="00B70439" w:rsidRDefault="00B70439">
            <w:pPr>
              <w:pStyle w:val="TableText"/>
            </w:pPr>
          </w:p>
        </w:tc>
        <w:tc>
          <w:tcPr>
            <w:tcW w:w="624" w:type="dxa"/>
          </w:tcPr>
          <w:p w:rsidR="00B70439" w:rsidRDefault="00B70439">
            <w:pPr>
              <w:pStyle w:val="TableText"/>
            </w:pPr>
          </w:p>
        </w:tc>
        <w:tc>
          <w:tcPr>
            <w:tcW w:w="4651" w:type="dxa"/>
            <w:gridSpan w:val="4"/>
          </w:tcPr>
          <w:p w:rsidR="00B70439" w:rsidRDefault="00CC60C5" w:rsidP="00FD2C07">
            <w:pPr>
              <w:pStyle w:val="TableBlock"/>
              <w:numPr>
                <w:ilvl w:val="0"/>
                <w:numId w:val="34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חברה </w:t>
            </w:r>
            <w:r w:rsidR="0067350F">
              <w:rPr>
                <w:rFonts w:hint="cs"/>
                <w:rtl/>
              </w:rPr>
              <w:t>בעל</w:t>
            </w:r>
            <w:r>
              <w:rPr>
                <w:rFonts w:hint="cs"/>
                <w:rtl/>
              </w:rPr>
              <w:t>ת</w:t>
            </w:r>
            <w:r w:rsidR="0067350F">
              <w:rPr>
                <w:rFonts w:hint="cs"/>
                <w:rtl/>
              </w:rPr>
              <w:t xml:space="preserve"> בניין להשכרה </w:t>
            </w:r>
            <w:r w:rsidR="000A18CA">
              <w:rPr>
                <w:rFonts w:hint="cs"/>
                <w:rtl/>
              </w:rPr>
              <w:t>יחולו לגביה</w:t>
            </w:r>
            <w:r w:rsidR="00C11AFD">
              <w:rPr>
                <w:rFonts w:hint="cs"/>
                <w:rtl/>
              </w:rPr>
              <w:t xml:space="preserve"> </w:t>
            </w:r>
            <w:r w:rsidR="0067350F">
              <w:rPr>
                <w:rFonts w:hint="cs"/>
                <w:rtl/>
              </w:rPr>
              <w:t xml:space="preserve">שיעורי מס </w:t>
            </w:r>
            <w:r w:rsidR="00FD2C07">
              <w:rPr>
                <w:rFonts w:hint="cs"/>
                <w:rtl/>
              </w:rPr>
              <w:t>המפורטים להלן</w:t>
            </w:r>
            <w:r w:rsidR="0067350F">
              <w:rPr>
                <w:rFonts w:hint="cs"/>
                <w:rtl/>
              </w:rPr>
              <w:t xml:space="preserve">, </w:t>
            </w:r>
            <w:r w:rsidR="0067350F" w:rsidRPr="00457EFD">
              <w:rPr>
                <w:rtl/>
              </w:rPr>
              <w:t xml:space="preserve">על הכנסה חייבת או </w:t>
            </w:r>
            <w:r w:rsidR="00C11AFD">
              <w:rPr>
                <w:rFonts w:hint="cs"/>
                <w:rtl/>
              </w:rPr>
              <w:t xml:space="preserve">על </w:t>
            </w:r>
            <w:r w:rsidR="0067350F" w:rsidRPr="00457EFD">
              <w:rPr>
                <w:rtl/>
              </w:rPr>
              <w:t>שבח ריאלי ממכירה או מה</w:t>
            </w:r>
            <w:r w:rsidR="0067350F">
              <w:rPr>
                <w:rtl/>
              </w:rPr>
              <w:t xml:space="preserve">שכרה של </w:t>
            </w:r>
            <w:r w:rsidR="0067350F">
              <w:rPr>
                <w:rFonts w:hint="cs"/>
                <w:rtl/>
              </w:rPr>
              <w:t>דירות מגורים ב</w:t>
            </w:r>
            <w:r w:rsidR="0067350F">
              <w:rPr>
                <w:rtl/>
              </w:rPr>
              <w:t>בני</w:t>
            </w:r>
            <w:r w:rsidR="002C5EB4">
              <w:rPr>
                <w:rFonts w:hint="cs"/>
                <w:rtl/>
              </w:rPr>
              <w:t>י</w:t>
            </w:r>
            <w:r w:rsidR="0067350F">
              <w:rPr>
                <w:rtl/>
              </w:rPr>
              <w:t>ן להשכרה</w:t>
            </w:r>
            <w:r w:rsidR="00B25E2B">
              <w:rPr>
                <w:rFonts w:hint="cs"/>
                <w:rtl/>
              </w:rPr>
              <w:t xml:space="preserve"> </w:t>
            </w:r>
            <w:r w:rsidR="00F30485">
              <w:rPr>
                <w:rFonts w:hint="cs"/>
                <w:rtl/>
              </w:rPr>
              <w:t xml:space="preserve">- </w:t>
            </w:r>
          </w:p>
        </w:tc>
      </w:tr>
      <w:tr w:rsidR="0067350F" w:rsidTr="001B14DC">
        <w:trPr>
          <w:cantSplit/>
          <w:trHeight w:val="60"/>
        </w:trPr>
        <w:tc>
          <w:tcPr>
            <w:tcW w:w="1870" w:type="dxa"/>
          </w:tcPr>
          <w:p w:rsidR="0067350F" w:rsidRDefault="0067350F">
            <w:pPr>
              <w:pStyle w:val="TableSideHeading"/>
            </w:pPr>
          </w:p>
        </w:tc>
        <w:tc>
          <w:tcPr>
            <w:tcW w:w="624" w:type="dxa"/>
          </w:tcPr>
          <w:p w:rsidR="0067350F" w:rsidRDefault="0067350F">
            <w:pPr>
              <w:pStyle w:val="TableText"/>
            </w:pPr>
          </w:p>
        </w:tc>
        <w:tc>
          <w:tcPr>
            <w:tcW w:w="624" w:type="dxa"/>
          </w:tcPr>
          <w:p w:rsidR="0067350F" w:rsidRDefault="0067350F">
            <w:pPr>
              <w:pStyle w:val="TableText"/>
            </w:pPr>
          </w:p>
        </w:tc>
        <w:tc>
          <w:tcPr>
            <w:tcW w:w="624" w:type="dxa"/>
          </w:tcPr>
          <w:p w:rsidR="0067350F" w:rsidRDefault="0067350F">
            <w:pPr>
              <w:pStyle w:val="TableText"/>
            </w:pPr>
          </w:p>
        </w:tc>
        <w:tc>
          <w:tcPr>
            <w:tcW w:w="624" w:type="dxa"/>
          </w:tcPr>
          <w:p w:rsidR="0067350F" w:rsidRDefault="0067350F">
            <w:pPr>
              <w:pStyle w:val="TableText"/>
            </w:pPr>
          </w:p>
        </w:tc>
        <w:tc>
          <w:tcPr>
            <w:tcW w:w="624" w:type="dxa"/>
          </w:tcPr>
          <w:p w:rsidR="0067350F" w:rsidRDefault="0067350F">
            <w:pPr>
              <w:pStyle w:val="TableText"/>
            </w:pPr>
          </w:p>
        </w:tc>
        <w:tc>
          <w:tcPr>
            <w:tcW w:w="624" w:type="dxa"/>
          </w:tcPr>
          <w:p w:rsidR="0067350F" w:rsidRDefault="0067350F">
            <w:pPr>
              <w:pStyle w:val="TableText"/>
            </w:pPr>
          </w:p>
        </w:tc>
        <w:tc>
          <w:tcPr>
            <w:tcW w:w="4027" w:type="dxa"/>
            <w:gridSpan w:val="3"/>
          </w:tcPr>
          <w:p w:rsidR="0067350F" w:rsidRDefault="00E54429" w:rsidP="00A17F4B">
            <w:pPr>
              <w:pStyle w:val="TableBlock"/>
              <w:numPr>
                <w:ilvl w:val="0"/>
                <w:numId w:val="37"/>
              </w:numPr>
              <w:tabs>
                <w:tab w:val="left" w:pos="624"/>
              </w:tabs>
            </w:pPr>
            <w:r w:rsidRPr="00253A32">
              <w:rPr>
                <w:rtl/>
              </w:rPr>
              <w:t xml:space="preserve">אם לפחות </w:t>
            </w:r>
            <w:r>
              <w:rPr>
                <w:rFonts w:hint="cs"/>
                <w:rtl/>
              </w:rPr>
              <w:t>מחצית</w:t>
            </w:r>
            <w:r w:rsidRPr="00253A3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מהדירות שבבניין, שמהוות לפחות 40% </w:t>
            </w:r>
            <w:r w:rsidRPr="00253A32">
              <w:rPr>
                <w:rtl/>
              </w:rPr>
              <w:t>משטח הרצפות של הבני</w:t>
            </w:r>
            <w:r>
              <w:rPr>
                <w:rFonts w:hint="cs"/>
                <w:rtl/>
              </w:rPr>
              <w:t>י</w:t>
            </w:r>
            <w:r w:rsidRPr="00253A32">
              <w:rPr>
                <w:rtl/>
              </w:rPr>
              <w:t>ן</w:t>
            </w:r>
            <w:r>
              <w:rPr>
                <w:rFonts w:hint="cs"/>
                <w:rtl/>
              </w:rPr>
              <w:t>,</w:t>
            </w:r>
            <w:r w:rsidRPr="00253A3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הושכרו</w:t>
            </w:r>
            <w:r>
              <w:rPr>
                <w:rtl/>
              </w:rPr>
              <w:t xml:space="preserve"> למגורים </w:t>
            </w:r>
            <w:r>
              <w:rPr>
                <w:rFonts w:hint="cs"/>
                <w:rtl/>
              </w:rPr>
              <w:t>למשך</w:t>
            </w:r>
            <w:r w:rsidRPr="00253A32">
              <w:rPr>
                <w:rtl/>
              </w:rPr>
              <w:t xml:space="preserve"> 5 שנים לפחות מתוך </w:t>
            </w:r>
            <w:r>
              <w:rPr>
                <w:rFonts w:hint="cs"/>
                <w:rtl/>
              </w:rPr>
              <w:t>6</w:t>
            </w:r>
            <w:r w:rsidRPr="00253A32">
              <w:rPr>
                <w:rtl/>
              </w:rPr>
              <w:t xml:space="preserve"> השנים שלאחר תום הבניה</w:t>
            </w:r>
            <w:r>
              <w:rPr>
                <w:rFonts w:hint="cs"/>
                <w:rtl/>
              </w:rPr>
              <w:t xml:space="preserve"> (להלן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התקופה הראשונה), </w:t>
            </w:r>
            <w:r w:rsidRPr="001960C7">
              <w:rPr>
                <w:rFonts w:hint="cs"/>
                <w:rtl/>
              </w:rPr>
              <w:t>ובלבד ש</w:t>
            </w:r>
            <w:r>
              <w:rPr>
                <w:rFonts w:hint="cs"/>
                <w:rtl/>
              </w:rPr>
              <w:t>ה</w:t>
            </w:r>
            <w:r w:rsidR="00A17F4B">
              <w:rPr>
                <w:rFonts w:hint="cs"/>
                <w:rtl/>
              </w:rPr>
              <w:t xml:space="preserve">ן </w:t>
            </w:r>
            <w:r>
              <w:rPr>
                <w:rFonts w:hint="cs"/>
                <w:rtl/>
              </w:rPr>
              <w:t xml:space="preserve">לא נמכרו </w:t>
            </w:r>
            <w:r w:rsidRPr="001960C7">
              <w:rPr>
                <w:rtl/>
              </w:rPr>
              <w:t>ל</w:t>
            </w:r>
            <w:r w:rsidRPr="001960C7">
              <w:rPr>
                <w:rFonts w:hint="cs"/>
                <w:rtl/>
              </w:rPr>
              <w:t>פ</w:t>
            </w:r>
            <w:r w:rsidRPr="001960C7">
              <w:rPr>
                <w:rtl/>
              </w:rPr>
              <w:t>נ</w:t>
            </w:r>
            <w:r w:rsidRPr="001960C7">
              <w:rPr>
                <w:rFonts w:hint="cs"/>
                <w:rtl/>
              </w:rPr>
              <w:t>י</w:t>
            </w:r>
            <w:r w:rsidRPr="001960C7">
              <w:rPr>
                <w:rtl/>
              </w:rPr>
              <w:t xml:space="preserve"> </w:t>
            </w:r>
            <w:r w:rsidRPr="001960C7">
              <w:rPr>
                <w:rFonts w:hint="cs"/>
                <w:rtl/>
              </w:rPr>
              <w:t>שח</w:t>
            </w:r>
            <w:r w:rsidRPr="001960C7">
              <w:rPr>
                <w:rtl/>
              </w:rPr>
              <w:t>ל</w:t>
            </w:r>
            <w:r w:rsidR="00A17F4B">
              <w:rPr>
                <w:rFonts w:hint="cs"/>
                <w:rtl/>
              </w:rPr>
              <w:t>פו 5 שנים מתום הבניה</w:t>
            </w:r>
            <w:r w:rsidR="00C11AFD">
              <w:rPr>
                <w:rFonts w:hint="cs"/>
                <w:rtl/>
              </w:rPr>
              <w:t xml:space="preserve"> </w:t>
            </w:r>
            <w:r w:rsidR="00C11AFD">
              <w:rPr>
                <w:rtl/>
              </w:rPr>
              <w:t>–</w:t>
            </w:r>
            <w:r w:rsidR="00C11AFD">
              <w:rPr>
                <w:rFonts w:hint="cs"/>
                <w:rtl/>
              </w:rPr>
              <w:t xml:space="preserve"> 11%</w:t>
            </w:r>
            <w:r w:rsidR="00137D6B">
              <w:rPr>
                <w:rFonts w:hint="cs"/>
                <w:rtl/>
              </w:rPr>
              <w:t xml:space="preserve"> לגבי התקופה הראשונה</w:t>
            </w:r>
            <w:r w:rsidR="00DC0D56">
              <w:rPr>
                <w:rFonts w:hint="cs"/>
                <w:rtl/>
              </w:rPr>
              <w:t xml:space="preserve"> ואילך</w:t>
            </w:r>
            <w:r>
              <w:rPr>
                <w:rFonts w:hint="cs"/>
                <w:rtl/>
              </w:rPr>
              <w:t>;</w:t>
            </w:r>
          </w:p>
        </w:tc>
      </w:tr>
      <w:tr w:rsidR="00F30485" w:rsidTr="001B14DC">
        <w:trPr>
          <w:cantSplit/>
          <w:trHeight w:val="60"/>
        </w:trPr>
        <w:tc>
          <w:tcPr>
            <w:tcW w:w="1870" w:type="dxa"/>
          </w:tcPr>
          <w:p w:rsidR="00F30485" w:rsidRDefault="00F30485">
            <w:pPr>
              <w:pStyle w:val="TableSideHeading"/>
            </w:pPr>
          </w:p>
        </w:tc>
        <w:tc>
          <w:tcPr>
            <w:tcW w:w="624" w:type="dxa"/>
          </w:tcPr>
          <w:p w:rsidR="00F30485" w:rsidRDefault="00F30485">
            <w:pPr>
              <w:pStyle w:val="TableText"/>
            </w:pPr>
          </w:p>
        </w:tc>
        <w:tc>
          <w:tcPr>
            <w:tcW w:w="624" w:type="dxa"/>
          </w:tcPr>
          <w:p w:rsidR="00F30485" w:rsidRDefault="00F30485">
            <w:pPr>
              <w:pStyle w:val="TableText"/>
            </w:pPr>
          </w:p>
        </w:tc>
        <w:tc>
          <w:tcPr>
            <w:tcW w:w="624" w:type="dxa"/>
          </w:tcPr>
          <w:p w:rsidR="00F30485" w:rsidRDefault="00F30485">
            <w:pPr>
              <w:pStyle w:val="TableText"/>
            </w:pPr>
          </w:p>
        </w:tc>
        <w:tc>
          <w:tcPr>
            <w:tcW w:w="624" w:type="dxa"/>
          </w:tcPr>
          <w:p w:rsidR="00F30485" w:rsidRDefault="00F30485">
            <w:pPr>
              <w:pStyle w:val="TableText"/>
            </w:pPr>
          </w:p>
        </w:tc>
        <w:tc>
          <w:tcPr>
            <w:tcW w:w="624" w:type="dxa"/>
          </w:tcPr>
          <w:p w:rsidR="00F30485" w:rsidRDefault="00F30485">
            <w:pPr>
              <w:pStyle w:val="TableText"/>
            </w:pPr>
          </w:p>
        </w:tc>
        <w:tc>
          <w:tcPr>
            <w:tcW w:w="624" w:type="dxa"/>
          </w:tcPr>
          <w:p w:rsidR="00F30485" w:rsidRDefault="00F30485">
            <w:pPr>
              <w:pStyle w:val="TableText"/>
            </w:pPr>
          </w:p>
        </w:tc>
        <w:tc>
          <w:tcPr>
            <w:tcW w:w="4027" w:type="dxa"/>
            <w:gridSpan w:val="3"/>
          </w:tcPr>
          <w:p w:rsidR="00F30485" w:rsidRPr="00046FA3" w:rsidRDefault="00A03CBA" w:rsidP="00A17F4B">
            <w:pPr>
              <w:pStyle w:val="TableBlock"/>
              <w:numPr>
                <w:ilvl w:val="0"/>
                <w:numId w:val="37"/>
              </w:numPr>
              <w:tabs>
                <w:tab w:val="left" w:pos="624"/>
              </w:tabs>
            </w:pPr>
            <w:r w:rsidRPr="00046FA3">
              <w:rPr>
                <w:rFonts w:hint="eastAsia"/>
                <w:rtl/>
              </w:rPr>
              <w:t>אם</w:t>
            </w:r>
            <w:r w:rsidRPr="00046FA3">
              <w:rPr>
                <w:rtl/>
              </w:rPr>
              <w:t xml:space="preserve"> </w:t>
            </w:r>
            <w:r w:rsidRPr="00046FA3">
              <w:rPr>
                <w:rFonts w:hint="eastAsia"/>
                <w:rtl/>
              </w:rPr>
              <w:t>התקיי</w:t>
            </w:r>
            <w:r w:rsidR="00C11AFD">
              <w:rPr>
                <w:rFonts w:hint="cs"/>
                <w:rtl/>
              </w:rPr>
              <w:t xml:space="preserve">מו לגביה התנאים שבפסקה (1), </w:t>
            </w:r>
            <w:r w:rsidR="00A17F4B">
              <w:rPr>
                <w:rFonts w:hint="cs"/>
                <w:rtl/>
              </w:rPr>
              <w:t>ו</w:t>
            </w:r>
            <w:r w:rsidR="00A17F4B" w:rsidRPr="00253A32">
              <w:rPr>
                <w:rtl/>
              </w:rPr>
              <w:t xml:space="preserve">אם לפחות </w:t>
            </w:r>
            <w:r w:rsidR="00A17F4B">
              <w:rPr>
                <w:rFonts w:hint="cs"/>
                <w:rtl/>
              </w:rPr>
              <w:t>מחצית</w:t>
            </w:r>
            <w:r w:rsidR="00A17F4B" w:rsidRPr="00253A32">
              <w:rPr>
                <w:rtl/>
              </w:rPr>
              <w:t xml:space="preserve"> </w:t>
            </w:r>
            <w:r w:rsidR="00A17F4B">
              <w:rPr>
                <w:rFonts w:hint="cs"/>
                <w:rtl/>
              </w:rPr>
              <w:t xml:space="preserve">מהדירות שבבניין, שמהוות לפחות 40% </w:t>
            </w:r>
            <w:r w:rsidR="00A17F4B" w:rsidRPr="00253A32">
              <w:rPr>
                <w:rtl/>
              </w:rPr>
              <w:t>משטח הרצפות של הבני</w:t>
            </w:r>
            <w:r w:rsidR="00A17F4B">
              <w:rPr>
                <w:rFonts w:hint="cs"/>
                <w:rtl/>
              </w:rPr>
              <w:t>י</w:t>
            </w:r>
            <w:r w:rsidR="00A17F4B" w:rsidRPr="00253A32">
              <w:rPr>
                <w:rtl/>
              </w:rPr>
              <w:t>ן</w:t>
            </w:r>
            <w:r w:rsidR="00A17F4B">
              <w:rPr>
                <w:rFonts w:hint="cs"/>
                <w:rtl/>
              </w:rPr>
              <w:t>,</w:t>
            </w:r>
            <w:r w:rsidR="00A17F4B" w:rsidRPr="00253A32">
              <w:rPr>
                <w:rtl/>
              </w:rPr>
              <w:t xml:space="preserve"> </w:t>
            </w:r>
            <w:r w:rsidR="00A17F4B">
              <w:rPr>
                <w:rFonts w:hint="cs"/>
                <w:rtl/>
              </w:rPr>
              <w:t>הושכרו</w:t>
            </w:r>
            <w:r w:rsidR="00A17F4B">
              <w:rPr>
                <w:rtl/>
              </w:rPr>
              <w:t xml:space="preserve"> למגורים </w:t>
            </w:r>
            <w:r w:rsidR="00A17F4B">
              <w:rPr>
                <w:rFonts w:hint="cs"/>
                <w:rtl/>
              </w:rPr>
              <w:t>למשך</w:t>
            </w:r>
            <w:r w:rsidR="00A17F4B" w:rsidRPr="00253A32">
              <w:rPr>
                <w:rtl/>
              </w:rPr>
              <w:t xml:space="preserve"> 5 שנים לפחות מתוך </w:t>
            </w:r>
            <w:r w:rsidR="00A17F4B">
              <w:rPr>
                <w:rFonts w:hint="cs"/>
                <w:rtl/>
              </w:rPr>
              <w:t>6</w:t>
            </w:r>
            <w:r w:rsidR="00A17F4B" w:rsidRPr="00253A32">
              <w:rPr>
                <w:rtl/>
              </w:rPr>
              <w:t xml:space="preserve"> השנים שלאחר תום ה</w:t>
            </w:r>
            <w:r w:rsidR="00A17F4B">
              <w:rPr>
                <w:rFonts w:hint="cs"/>
                <w:rtl/>
              </w:rPr>
              <w:t xml:space="preserve">תקופה הראשונה (להלן </w:t>
            </w:r>
            <w:r w:rsidR="00A17F4B">
              <w:rPr>
                <w:rtl/>
              </w:rPr>
              <w:t>–</w:t>
            </w:r>
            <w:r w:rsidR="00A17F4B">
              <w:rPr>
                <w:rFonts w:hint="cs"/>
                <w:rtl/>
              </w:rPr>
              <w:t xml:space="preserve"> התקופה השנייה), </w:t>
            </w:r>
            <w:r w:rsidR="00A17F4B" w:rsidRPr="001960C7">
              <w:rPr>
                <w:rFonts w:hint="cs"/>
                <w:rtl/>
              </w:rPr>
              <w:t>ובלבד ש</w:t>
            </w:r>
            <w:r w:rsidR="00A17F4B">
              <w:rPr>
                <w:rFonts w:hint="cs"/>
                <w:rtl/>
              </w:rPr>
              <w:t xml:space="preserve">הן לא נמכרו </w:t>
            </w:r>
            <w:r w:rsidR="00A17F4B" w:rsidRPr="001960C7">
              <w:rPr>
                <w:rtl/>
              </w:rPr>
              <w:t>ל</w:t>
            </w:r>
            <w:r w:rsidR="00A17F4B" w:rsidRPr="001960C7">
              <w:rPr>
                <w:rFonts w:hint="cs"/>
                <w:rtl/>
              </w:rPr>
              <w:t>פ</w:t>
            </w:r>
            <w:r w:rsidR="00A17F4B" w:rsidRPr="001960C7">
              <w:rPr>
                <w:rtl/>
              </w:rPr>
              <w:t>נ</w:t>
            </w:r>
            <w:r w:rsidR="00A17F4B" w:rsidRPr="001960C7">
              <w:rPr>
                <w:rFonts w:hint="cs"/>
                <w:rtl/>
              </w:rPr>
              <w:t>י</w:t>
            </w:r>
            <w:r w:rsidR="00A17F4B" w:rsidRPr="001960C7">
              <w:rPr>
                <w:rtl/>
              </w:rPr>
              <w:t xml:space="preserve"> </w:t>
            </w:r>
            <w:r w:rsidR="00A17F4B">
              <w:rPr>
                <w:rFonts w:hint="cs"/>
                <w:rtl/>
              </w:rPr>
              <w:t xml:space="preserve">תום התקופה השנייה </w:t>
            </w:r>
            <w:r w:rsidR="00C11AFD">
              <w:rPr>
                <w:rtl/>
              </w:rPr>
              <w:t>–</w:t>
            </w:r>
            <w:r w:rsidR="00C11AFD">
              <w:rPr>
                <w:rFonts w:hint="cs"/>
                <w:rtl/>
              </w:rPr>
              <w:t xml:space="preserve"> 9% לגבי התקופה השנייה</w:t>
            </w:r>
            <w:r w:rsidR="00012E81">
              <w:rPr>
                <w:rFonts w:hint="cs"/>
                <w:rtl/>
              </w:rPr>
              <w:t xml:space="preserve"> ואילך</w:t>
            </w:r>
            <w:r w:rsidRPr="00046FA3">
              <w:rPr>
                <w:rtl/>
              </w:rPr>
              <w:t>;</w:t>
            </w:r>
          </w:p>
        </w:tc>
      </w:tr>
      <w:tr w:rsidR="003B62FC" w:rsidTr="001B14DC">
        <w:trPr>
          <w:cantSplit/>
          <w:trHeight w:val="60"/>
        </w:trPr>
        <w:tc>
          <w:tcPr>
            <w:tcW w:w="1870" w:type="dxa"/>
          </w:tcPr>
          <w:p w:rsidR="003B62FC" w:rsidRDefault="003B62FC">
            <w:pPr>
              <w:pStyle w:val="TableSideHeading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4027" w:type="dxa"/>
            <w:gridSpan w:val="3"/>
          </w:tcPr>
          <w:p w:rsidR="003B62FC" w:rsidRPr="00046FA3" w:rsidRDefault="00C11AFD" w:rsidP="00FD2C07">
            <w:pPr>
              <w:pStyle w:val="TableBlock"/>
              <w:numPr>
                <w:ilvl w:val="0"/>
                <w:numId w:val="37"/>
              </w:numPr>
              <w:tabs>
                <w:tab w:val="left" w:pos="624"/>
              </w:tabs>
            </w:pPr>
            <w:r w:rsidRPr="00046FA3">
              <w:rPr>
                <w:rFonts w:hint="eastAsia"/>
                <w:rtl/>
              </w:rPr>
              <w:t>אם</w:t>
            </w:r>
            <w:r w:rsidRPr="00046FA3">
              <w:rPr>
                <w:rtl/>
              </w:rPr>
              <w:t xml:space="preserve"> </w:t>
            </w:r>
            <w:r w:rsidRPr="00046FA3">
              <w:rPr>
                <w:rFonts w:hint="eastAsia"/>
                <w:rtl/>
              </w:rPr>
              <w:t>התקיי</w:t>
            </w:r>
            <w:r>
              <w:rPr>
                <w:rFonts w:hint="cs"/>
                <w:rtl/>
              </w:rPr>
              <w:t>מו לגביה התנאים שבפסקאות (1) ו- (2)</w:t>
            </w:r>
            <w:r w:rsidR="00046FA3" w:rsidRPr="00046FA3">
              <w:rPr>
                <w:rtl/>
              </w:rPr>
              <w:t xml:space="preserve">, </w:t>
            </w:r>
            <w:r w:rsidR="00046FA3" w:rsidRPr="00046FA3">
              <w:rPr>
                <w:rFonts w:hint="eastAsia"/>
                <w:rtl/>
              </w:rPr>
              <w:t>ו</w:t>
            </w:r>
            <w:r w:rsidR="00046FA3" w:rsidRPr="00046FA3">
              <w:rPr>
                <w:rtl/>
              </w:rPr>
              <w:t xml:space="preserve">לפחות </w:t>
            </w:r>
            <w:r w:rsidR="00046FA3" w:rsidRPr="00046FA3">
              <w:rPr>
                <w:rFonts w:hint="eastAsia"/>
                <w:rtl/>
              </w:rPr>
              <w:t>מחצית</w:t>
            </w:r>
            <w:r w:rsidR="00046FA3" w:rsidRPr="00046FA3">
              <w:rPr>
                <w:rtl/>
              </w:rPr>
              <w:t xml:space="preserve"> </w:t>
            </w:r>
            <w:r w:rsidR="00046FA3" w:rsidRPr="00046FA3">
              <w:rPr>
                <w:rFonts w:hint="eastAsia"/>
                <w:rtl/>
              </w:rPr>
              <w:t>מהדירות</w:t>
            </w:r>
            <w:r w:rsidR="00046FA3" w:rsidRPr="00046FA3">
              <w:rPr>
                <w:rtl/>
              </w:rPr>
              <w:t xml:space="preserve"> שבבניין, שמהוות לפחות 40% משטח הרצפות של הבני</w:t>
            </w:r>
            <w:r w:rsidR="00046FA3" w:rsidRPr="00046FA3">
              <w:rPr>
                <w:rFonts w:hint="eastAsia"/>
                <w:rtl/>
              </w:rPr>
              <w:t>י</w:t>
            </w:r>
            <w:r w:rsidR="00046FA3" w:rsidRPr="00046FA3">
              <w:rPr>
                <w:rtl/>
              </w:rPr>
              <w:t xml:space="preserve">ן, </w:t>
            </w:r>
            <w:r w:rsidR="00046FA3" w:rsidRPr="00046FA3">
              <w:rPr>
                <w:rFonts w:hint="eastAsia"/>
                <w:rtl/>
              </w:rPr>
              <w:t>הושכרו</w:t>
            </w:r>
            <w:r w:rsidR="00046FA3" w:rsidRPr="00046FA3">
              <w:rPr>
                <w:rtl/>
              </w:rPr>
              <w:t xml:space="preserve"> למגורים </w:t>
            </w:r>
            <w:r w:rsidR="00046FA3" w:rsidRPr="00046FA3">
              <w:rPr>
                <w:rFonts w:hint="eastAsia"/>
                <w:rtl/>
              </w:rPr>
              <w:t>למשך</w:t>
            </w:r>
            <w:r w:rsidR="00046FA3" w:rsidRPr="00046FA3">
              <w:rPr>
                <w:rtl/>
              </w:rPr>
              <w:t xml:space="preserve"> 5 שנים לפחות מתוך 6 השנים שלאחר תום התקופה השנייה</w:t>
            </w:r>
            <w:r w:rsidR="00AF3D4C">
              <w:rPr>
                <w:rFonts w:hint="cs"/>
                <w:rtl/>
              </w:rPr>
              <w:t xml:space="preserve"> (להלן </w:t>
            </w:r>
            <w:r w:rsidR="00AF3D4C">
              <w:rPr>
                <w:rtl/>
              </w:rPr>
              <w:t>–</w:t>
            </w:r>
            <w:r w:rsidR="00AF3D4C">
              <w:rPr>
                <w:rFonts w:hint="cs"/>
                <w:rtl/>
              </w:rPr>
              <w:t xml:space="preserve"> התקופה השלישית)</w:t>
            </w:r>
            <w:r w:rsidR="00046FA3" w:rsidRPr="00046FA3">
              <w:rPr>
                <w:rtl/>
              </w:rPr>
              <w:t>, ובלבד ש</w:t>
            </w:r>
            <w:r w:rsidR="00DB659E">
              <w:rPr>
                <w:rFonts w:hint="cs"/>
                <w:rtl/>
              </w:rPr>
              <w:t xml:space="preserve">הן </w:t>
            </w:r>
            <w:r w:rsidR="00046FA3" w:rsidRPr="00046FA3">
              <w:rPr>
                <w:rtl/>
              </w:rPr>
              <w:t>לא נמכרו ל</w:t>
            </w:r>
            <w:r w:rsidR="00046FA3" w:rsidRPr="00046FA3">
              <w:rPr>
                <w:rFonts w:hint="eastAsia"/>
                <w:rtl/>
              </w:rPr>
              <w:t>פ</w:t>
            </w:r>
            <w:r w:rsidR="00046FA3" w:rsidRPr="00046FA3">
              <w:rPr>
                <w:rtl/>
              </w:rPr>
              <w:t>נ</w:t>
            </w:r>
            <w:r w:rsidR="00046FA3" w:rsidRPr="00046FA3">
              <w:rPr>
                <w:rFonts w:hint="eastAsia"/>
                <w:rtl/>
              </w:rPr>
              <w:t>י</w:t>
            </w:r>
            <w:r w:rsidR="00046FA3" w:rsidRPr="00046FA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תום התקופה השנייה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7.5%</w:t>
            </w:r>
            <w:r w:rsidR="00AF3D4C">
              <w:rPr>
                <w:rFonts w:hint="cs"/>
                <w:rtl/>
              </w:rPr>
              <w:t xml:space="preserve"> לגבי התקופה</w:t>
            </w:r>
            <w:r w:rsidR="00F06F64">
              <w:rPr>
                <w:rFonts w:hint="cs"/>
                <w:rtl/>
              </w:rPr>
              <w:t xml:space="preserve"> השלישית</w:t>
            </w:r>
            <w:r w:rsidR="00157F92">
              <w:rPr>
                <w:rFonts w:hint="cs"/>
                <w:rtl/>
              </w:rPr>
              <w:t xml:space="preserve"> ואילך</w:t>
            </w:r>
            <w:r w:rsidR="00FD2C07">
              <w:rPr>
                <w:rFonts w:hint="cs"/>
                <w:rtl/>
              </w:rPr>
              <w:t>.</w:t>
            </w:r>
            <w:r w:rsidR="007419C1" w:rsidRPr="00046FA3">
              <w:rPr>
                <w:rtl/>
              </w:rPr>
              <w:t xml:space="preserve"> </w:t>
            </w:r>
          </w:p>
        </w:tc>
      </w:tr>
      <w:tr w:rsidR="00985F17" w:rsidTr="00985F17">
        <w:trPr>
          <w:cantSplit/>
          <w:trHeight w:val="60"/>
        </w:trPr>
        <w:tc>
          <w:tcPr>
            <w:tcW w:w="1870" w:type="dxa"/>
          </w:tcPr>
          <w:p w:rsidR="00985F17" w:rsidRDefault="00985F17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985F17" w:rsidRDefault="00985F17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:rsidR="00985F17" w:rsidRDefault="00985F17">
            <w:pPr>
              <w:pStyle w:val="TableInnerSideHeading"/>
            </w:pPr>
          </w:p>
        </w:tc>
        <w:tc>
          <w:tcPr>
            <w:tcW w:w="624" w:type="dxa"/>
          </w:tcPr>
          <w:p w:rsidR="00985F17" w:rsidRDefault="00985F17">
            <w:pPr>
              <w:pStyle w:val="TableText"/>
            </w:pPr>
          </w:p>
        </w:tc>
        <w:tc>
          <w:tcPr>
            <w:tcW w:w="4651" w:type="dxa"/>
            <w:gridSpan w:val="4"/>
          </w:tcPr>
          <w:p w:rsidR="00985F17" w:rsidRDefault="00985F17" w:rsidP="00DB659E">
            <w:pPr>
              <w:pStyle w:val="TableBlock"/>
              <w:numPr>
                <w:ilvl w:val="0"/>
                <w:numId w:val="34"/>
              </w:numPr>
            </w:pPr>
            <w:r w:rsidRPr="00046FA3">
              <w:rPr>
                <w:rFonts w:hint="eastAsia"/>
                <w:rtl/>
              </w:rPr>
              <w:t>מס</w:t>
            </w:r>
            <w:r w:rsidRPr="00046FA3">
              <w:rPr>
                <w:rtl/>
              </w:rPr>
              <w:t xml:space="preserve"> </w:t>
            </w:r>
            <w:r w:rsidRPr="00046FA3">
              <w:rPr>
                <w:rFonts w:hint="eastAsia"/>
                <w:rtl/>
              </w:rPr>
              <w:t>רכישה</w:t>
            </w:r>
            <w:r w:rsidRPr="00046FA3">
              <w:rPr>
                <w:rtl/>
              </w:rPr>
              <w:t xml:space="preserve"> </w:t>
            </w:r>
            <w:r w:rsidRPr="00046FA3">
              <w:rPr>
                <w:rFonts w:hint="eastAsia"/>
                <w:rtl/>
              </w:rPr>
              <w:t>בשל</w:t>
            </w:r>
            <w:r w:rsidRPr="00046FA3">
              <w:rPr>
                <w:rtl/>
              </w:rPr>
              <w:t xml:space="preserve"> </w:t>
            </w:r>
            <w:r w:rsidRPr="00046FA3">
              <w:rPr>
                <w:rFonts w:hint="eastAsia"/>
                <w:rtl/>
              </w:rPr>
              <w:t>רכישת</w:t>
            </w:r>
            <w:r w:rsidRPr="00046FA3">
              <w:rPr>
                <w:rtl/>
              </w:rPr>
              <w:t xml:space="preserve"> </w:t>
            </w:r>
            <w:r w:rsidRPr="00046FA3">
              <w:rPr>
                <w:rFonts w:hint="eastAsia"/>
                <w:rtl/>
              </w:rPr>
              <w:t>קרקע</w:t>
            </w:r>
            <w:r w:rsidRPr="00046FA3">
              <w:rPr>
                <w:rtl/>
              </w:rPr>
              <w:t xml:space="preserve"> </w:t>
            </w:r>
            <w:r w:rsidRPr="00046FA3">
              <w:rPr>
                <w:rFonts w:hint="eastAsia"/>
                <w:rtl/>
              </w:rPr>
              <w:t>שעליה</w:t>
            </w:r>
            <w:r w:rsidRPr="00046FA3">
              <w:rPr>
                <w:rtl/>
              </w:rPr>
              <w:t xml:space="preserve"> </w:t>
            </w:r>
            <w:r w:rsidRPr="00046FA3">
              <w:rPr>
                <w:rFonts w:hint="eastAsia"/>
                <w:rtl/>
              </w:rPr>
              <w:t>נבנה</w:t>
            </w:r>
            <w:r w:rsidRPr="00046FA3">
              <w:rPr>
                <w:rtl/>
              </w:rPr>
              <w:t xml:space="preserve"> </w:t>
            </w:r>
            <w:r w:rsidRPr="00046FA3">
              <w:rPr>
                <w:rFonts w:hint="eastAsia"/>
                <w:rtl/>
              </w:rPr>
              <w:t>בניין</w:t>
            </w:r>
            <w:r>
              <w:rPr>
                <w:rFonts w:hint="cs"/>
                <w:rtl/>
              </w:rPr>
              <w:t xml:space="preserve"> שמתקיימים בו התנאים ש</w:t>
            </w:r>
            <w:r w:rsidR="00DB659E">
              <w:rPr>
                <w:rFonts w:hint="cs"/>
                <w:rtl/>
              </w:rPr>
              <w:t>בפסקה (ב)</w:t>
            </w:r>
            <w:r>
              <w:rPr>
                <w:rFonts w:hint="cs"/>
                <w:rtl/>
              </w:rPr>
              <w:t xml:space="preserve">(3)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0.5%.</w:t>
            </w:r>
          </w:p>
        </w:tc>
      </w:tr>
      <w:tr w:rsidR="003B62FC" w:rsidTr="001B14DC">
        <w:trPr>
          <w:cantSplit/>
          <w:trHeight w:val="60"/>
        </w:trPr>
        <w:tc>
          <w:tcPr>
            <w:tcW w:w="1870" w:type="dxa"/>
          </w:tcPr>
          <w:p w:rsidR="003B62FC" w:rsidRDefault="003B62FC">
            <w:pPr>
              <w:pStyle w:val="TableSideHeading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4651" w:type="dxa"/>
            <w:gridSpan w:val="4"/>
          </w:tcPr>
          <w:p w:rsidR="003B62FC" w:rsidRDefault="003B62FC" w:rsidP="00DB659E">
            <w:pPr>
              <w:pStyle w:val="TableBlock"/>
              <w:numPr>
                <w:ilvl w:val="0"/>
                <w:numId w:val="34"/>
              </w:numPr>
              <w:tabs>
                <w:tab w:val="left" w:pos="624"/>
              </w:tabs>
            </w:pPr>
            <w:r w:rsidRPr="001960C7">
              <w:rPr>
                <w:rtl/>
              </w:rPr>
              <w:t>שיעור הפחת</w:t>
            </w:r>
            <w:r w:rsidR="00C11AFD">
              <w:rPr>
                <w:rFonts w:hint="cs"/>
                <w:rtl/>
              </w:rPr>
              <w:t xml:space="preserve"> </w:t>
            </w:r>
            <w:r w:rsidR="00C11AFD" w:rsidRPr="001960C7">
              <w:rPr>
                <w:rtl/>
              </w:rPr>
              <w:t>על דיר</w:t>
            </w:r>
            <w:r w:rsidR="00C11AFD">
              <w:rPr>
                <w:rFonts w:hint="cs"/>
                <w:rtl/>
              </w:rPr>
              <w:t>ת מגורים בבניין להשכרה</w:t>
            </w:r>
            <w:r w:rsidRPr="001960C7">
              <w:rPr>
                <w:rtl/>
              </w:rPr>
              <w:t xml:space="preserve"> </w:t>
            </w:r>
            <w:r w:rsidR="00C11AFD">
              <w:rPr>
                <w:rFonts w:hint="cs"/>
                <w:rtl/>
              </w:rPr>
              <w:t>ש</w:t>
            </w:r>
            <w:r w:rsidR="00C11AFD" w:rsidRPr="001960C7">
              <w:rPr>
                <w:rtl/>
              </w:rPr>
              <w:t>הו</w:t>
            </w:r>
            <w:r w:rsidR="00C11AFD">
              <w:rPr>
                <w:rtl/>
              </w:rPr>
              <w:t>שכר</w:t>
            </w:r>
            <w:r w:rsidR="00C11AFD">
              <w:rPr>
                <w:rFonts w:hint="cs"/>
                <w:rtl/>
              </w:rPr>
              <w:t>ה</w:t>
            </w:r>
            <w:r w:rsidR="00C11AFD">
              <w:rPr>
                <w:rtl/>
              </w:rPr>
              <w:t xml:space="preserve"> למגורים בשנת המס </w:t>
            </w:r>
            <w:r>
              <w:rPr>
                <w:rFonts w:hint="cs"/>
                <w:rtl/>
              </w:rPr>
              <w:t xml:space="preserve">לפי סעיף 21 לפקודה </w:t>
            </w:r>
            <w:r>
              <w:rPr>
                <w:rtl/>
              </w:rPr>
              <w:t xml:space="preserve">יהיה </w:t>
            </w:r>
            <w:r w:rsidRPr="00EC78FA">
              <w:rPr>
                <w:rtl/>
              </w:rPr>
              <w:t>20</w:t>
            </w:r>
            <w:r>
              <w:rPr>
                <w:rtl/>
              </w:rPr>
              <w:t>%;</w:t>
            </w:r>
            <w:r>
              <w:rPr>
                <w:rFonts w:hint="cs"/>
                <w:rtl/>
              </w:rPr>
              <w:t xml:space="preserve"> </w:t>
            </w:r>
            <w:r w:rsidRPr="007A3E58">
              <w:rPr>
                <w:rFonts w:hint="eastAsia"/>
                <w:rtl/>
              </w:rPr>
              <w:t>הושכרה</w:t>
            </w:r>
            <w:r w:rsidRPr="007A3E58">
              <w:rPr>
                <w:rtl/>
              </w:rPr>
              <w:t xml:space="preserve"> </w:t>
            </w:r>
            <w:r w:rsidRPr="009D4A35">
              <w:rPr>
                <w:rFonts w:hint="eastAsia"/>
                <w:rtl/>
              </w:rPr>
              <w:t>הדירה</w:t>
            </w:r>
            <w:r w:rsidRPr="007A3E58">
              <w:rPr>
                <w:rtl/>
              </w:rPr>
              <w:t xml:space="preserve"> </w:t>
            </w:r>
            <w:r w:rsidRPr="007A3E58">
              <w:rPr>
                <w:rFonts w:hint="eastAsia"/>
                <w:rtl/>
              </w:rPr>
              <w:t>למגורים</w:t>
            </w:r>
            <w:r w:rsidRPr="007A3E58">
              <w:rPr>
                <w:rtl/>
              </w:rPr>
              <w:t xml:space="preserve"> </w:t>
            </w:r>
            <w:r w:rsidRPr="007A3E58">
              <w:rPr>
                <w:rFonts w:hint="eastAsia"/>
                <w:rtl/>
              </w:rPr>
              <w:t>למשך</w:t>
            </w:r>
            <w:r w:rsidRPr="007A3E58">
              <w:rPr>
                <w:rtl/>
              </w:rPr>
              <w:t xml:space="preserve"> </w:t>
            </w:r>
            <w:r w:rsidRPr="007A3E58">
              <w:rPr>
                <w:rFonts w:hint="eastAsia"/>
                <w:rtl/>
              </w:rPr>
              <w:t>חלק</w:t>
            </w:r>
            <w:r w:rsidRPr="007A3E58">
              <w:rPr>
                <w:rtl/>
              </w:rPr>
              <w:t xml:space="preserve"> </w:t>
            </w:r>
            <w:r w:rsidRPr="007A3E58">
              <w:rPr>
                <w:rFonts w:hint="eastAsia"/>
                <w:rtl/>
              </w:rPr>
              <w:t>משנת</w:t>
            </w:r>
            <w:r w:rsidRPr="007A3E58">
              <w:rPr>
                <w:rtl/>
              </w:rPr>
              <w:t xml:space="preserve"> </w:t>
            </w:r>
            <w:r w:rsidRPr="007A3E58">
              <w:rPr>
                <w:rFonts w:hint="eastAsia"/>
                <w:rtl/>
              </w:rPr>
              <w:t>המס</w:t>
            </w:r>
            <w:r w:rsidRPr="007A3E58">
              <w:rPr>
                <w:rtl/>
              </w:rPr>
              <w:t xml:space="preserve">, </w:t>
            </w:r>
            <w:r w:rsidR="00E32CA3">
              <w:rPr>
                <w:rFonts w:hint="cs"/>
                <w:rtl/>
              </w:rPr>
              <w:t>תהיה</w:t>
            </w:r>
            <w:r w:rsidRPr="007A3E58">
              <w:rPr>
                <w:rtl/>
              </w:rPr>
              <w:t xml:space="preserve"> </w:t>
            </w:r>
            <w:r w:rsidR="00E32CA3">
              <w:rPr>
                <w:rFonts w:hint="cs"/>
                <w:rtl/>
              </w:rPr>
              <w:t xml:space="preserve">החברה </w:t>
            </w:r>
            <w:r w:rsidRPr="007A3E58">
              <w:rPr>
                <w:rFonts w:hint="eastAsia"/>
                <w:rtl/>
              </w:rPr>
              <w:t>זכאי</w:t>
            </w:r>
            <w:r w:rsidR="00E32CA3">
              <w:rPr>
                <w:rFonts w:hint="cs"/>
                <w:rtl/>
              </w:rPr>
              <w:t>ת</w:t>
            </w:r>
            <w:r w:rsidRPr="007A3E58">
              <w:rPr>
                <w:rtl/>
              </w:rPr>
              <w:t xml:space="preserve"> </w:t>
            </w:r>
            <w:r w:rsidRPr="007A3E58">
              <w:rPr>
                <w:rFonts w:hint="eastAsia"/>
                <w:rtl/>
              </w:rPr>
              <w:t>לחלק</w:t>
            </w:r>
            <w:r w:rsidRPr="007A3E58">
              <w:rPr>
                <w:rtl/>
              </w:rPr>
              <w:t xml:space="preserve"> </w:t>
            </w:r>
            <w:r w:rsidRPr="007A3E58">
              <w:rPr>
                <w:rFonts w:hint="eastAsia"/>
                <w:rtl/>
              </w:rPr>
              <w:t>יחסי</w:t>
            </w:r>
            <w:r w:rsidRPr="007A3E58">
              <w:rPr>
                <w:rtl/>
              </w:rPr>
              <w:t xml:space="preserve"> </w:t>
            </w:r>
            <w:r w:rsidRPr="007A3E58">
              <w:rPr>
                <w:rFonts w:hint="eastAsia"/>
                <w:rtl/>
              </w:rPr>
              <w:t>מהפחת</w:t>
            </w:r>
            <w:r w:rsidRPr="007A3E58">
              <w:rPr>
                <w:rtl/>
              </w:rPr>
              <w:t xml:space="preserve"> </w:t>
            </w:r>
            <w:r w:rsidRPr="007A3E58">
              <w:rPr>
                <w:rFonts w:hint="eastAsia"/>
                <w:rtl/>
              </w:rPr>
              <w:t>האמור</w:t>
            </w:r>
            <w:r w:rsidR="00DB659E">
              <w:rPr>
                <w:rFonts w:hint="cs"/>
                <w:rtl/>
              </w:rPr>
              <w:t>.</w:t>
            </w:r>
          </w:p>
        </w:tc>
      </w:tr>
      <w:tr w:rsidR="003B62FC" w:rsidTr="001B14DC">
        <w:trPr>
          <w:cantSplit/>
          <w:trHeight w:val="60"/>
        </w:trPr>
        <w:tc>
          <w:tcPr>
            <w:tcW w:w="1870" w:type="dxa"/>
          </w:tcPr>
          <w:p w:rsidR="003B62FC" w:rsidRDefault="003B62FC">
            <w:pPr>
              <w:pStyle w:val="TableSideHeading"/>
            </w:pPr>
          </w:p>
        </w:tc>
        <w:tc>
          <w:tcPr>
            <w:tcW w:w="624" w:type="dxa"/>
          </w:tcPr>
          <w:p w:rsidR="003B62FC" w:rsidRDefault="003B62FC" w:rsidP="006E37F6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624" w:type="dxa"/>
          </w:tcPr>
          <w:p w:rsidR="003B62FC" w:rsidRDefault="003B62FC">
            <w:pPr>
              <w:pStyle w:val="TableText"/>
            </w:pPr>
          </w:p>
        </w:tc>
        <w:tc>
          <w:tcPr>
            <w:tcW w:w="4651" w:type="dxa"/>
            <w:gridSpan w:val="4"/>
          </w:tcPr>
          <w:p w:rsidR="003B62FC" w:rsidRPr="001960C7" w:rsidRDefault="006E37F6" w:rsidP="001B14DC">
            <w:pPr>
              <w:pStyle w:val="TableBlock"/>
              <w:numPr>
                <w:ilvl w:val="0"/>
                <w:numId w:val="34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הוראות סימן זה לא יחולו על מכירה או השכרה לקרובו של בעל בניין.</w:t>
            </w:r>
          </w:p>
        </w:tc>
      </w:tr>
      <w:tr w:rsidR="0084197C" w:rsidTr="00DD3A5B">
        <w:trPr>
          <w:cantSplit/>
          <w:trHeight w:val="60"/>
        </w:trPr>
        <w:tc>
          <w:tcPr>
            <w:tcW w:w="1870" w:type="dxa"/>
          </w:tcPr>
          <w:p w:rsidR="0084197C" w:rsidRDefault="0084197C">
            <w:pPr>
              <w:pStyle w:val="TableSideHeading"/>
            </w:pPr>
          </w:p>
        </w:tc>
        <w:tc>
          <w:tcPr>
            <w:tcW w:w="624" w:type="dxa"/>
          </w:tcPr>
          <w:p w:rsidR="0084197C" w:rsidRDefault="0084197C" w:rsidP="0084197C">
            <w:pPr>
              <w:pStyle w:val="TableText"/>
            </w:pPr>
          </w:p>
        </w:tc>
        <w:tc>
          <w:tcPr>
            <w:tcW w:w="624" w:type="dxa"/>
          </w:tcPr>
          <w:p w:rsidR="0084197C" w:rsidRDefault="0084197C">
            <w:pPr>
              <w:pStyle w:val="TableText"/>
            </w:pPr>
          </w:p>
        </w:tc>
        <w:tc>
          <w:tcPr>
            <w:tcW w:w="624" w:type="dxa"/>
          </w:tcPr>
          <w:p w:rsidR="0084197C" w:rsidRDefault="0084197C">
            <w:pPr>
              <w:pStyle w:val="TableText"/>
            </w:pPr>
          </w:p>
        </w:tc>
        <w:tc>
          <w:tcPr>
            <w:tcW w:w="624" w:type="dxa"/>
          </w:tcPr>
          <w:p w:rsidR="0084197C" w:rsidRDefault="0084197C">
            <w:pPr>
              <w:pStyle w:val="TableText"/>
            </w:pPr>
          </w:p>
        </w:tc>
        <w:tc>
          <w:tcPr>
            <w:tcW w:w="624" w:type="dxa"/>
          </w:tcPr>
          <w:p w:rsidR="0084197C" w:rsidRDefault="0084197C">
            <w:pPr>
              <w:pStyle w:val="TableText"/>
            </w:pPr>
          </w:p>
        </w:tc>
        <w:tc>
          <w:tcPr>
            <w:tcW w:w="4651" w:type="dxa"/>
            <w:gridSpan w:val="4"/>
          </w:tcPr>
          <w:p w:rsidR="0084197C" w:rsidRDefault="0084197C" w:rsidP="00B85B12">
            <w:pPr>
              <w:pStyle w:val="TableBlock"/>
              <w:numPr>
                <w:ilvl w:val="0"/>
                <w:numId w:val="34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מנהל רשות המסים</w:t>
            </w:r>
            <w:r w:rsidRPr="009D4A35">
              <w:rPr>
                <w:rtl/>
              </w:rPr>
              <w:t xml:space="preserve"> </w:t>
            </w:r>
            <w:r w:rsidR="00DB659E" w:rsidRPr="009D4A35">
              <w:rPr>
                <w:rtl/>
              </w:rPr>
              <w:t>רשאי ל</w:t>
            </w:r>
            <w:r w:rsidR="00DB659E" w:rsidRPr="009D4A35">
              <w:rPr>
                <w:rFonts w:hint="eastAsia"/>
                <w:rtl/>
              </w:rPr>
              <w:t>קבוע</w:t>
            </w:r>
            <w:r w:rsidR="00DB659E" w:rsidRPr="009D4A35">
              <w:rPr>
                <w:rtl/>
              </w:rPr>
              <w:t xml:space="preserve"> </w:t>
            </w:r>
            <w:r w:rsidR="00DB659E" w:rsidRPr="009D4A35">
              <w:rPr>
                <w:rFonts w:hint="eastAsia"/>
                <w:rtl/>
              </w:rPr>
              <w:t>את</w:t>
            </w:r>
            <w:r w:rsidR="00DB659E" w:rsidRPr="009D4A35">
              <w:rPr>
                <w:rtl/>
              </w:rPr>
              <w:t xml:space="preserve"> </w:t>
            </w:r>
            <w:r w:rsidR="00DB659E" w:rsidRPr="009D4A35">
              <w:rPr>
                <w:rFonts w:hint="eastAsia"/>
                <w:rtl/>
              </w:rPr>
              <w:t>המועדים</w:t>
            </w:r>
            <w:r w:rsidR="00DB659E">
              <w:rPr>
                <w:rFonts w:hint="cs"/>
                <w:rtl/>
              </w:rPr>
              <w:t xml:space="preserve">, </w:t>
            </w:r>
            <w:r w:rsidR="00DB659E" w:rsidRPr="009D4A35">
              <w:rPr>
                <w:rtl/>
              </w:rPr>
              <w:t>כללי הדיווח המהווים תנאי למתן ההטבות וכן כל פרט אחר הדרוש להוכחת קיום התנאים, לרבות כתב התחייבות</w:t>
            </w:r>
            <w:r w:rsidR="00DB659E" w:rsidRPr="009D4A35">
              <w:rPr>
                <w:rFonts w:hint="eastAsia"/>
                <w:rtl/>
              </w:rPr>
              <w:t xml:space="preserve"> </w:t>
            </w:r>
            <w:r w:rsidR="00DB659E">
              <w:rPr>
                <w:rFonts w:hint="cs"/>
                <w:rtl/>
              </w:rPr>
              <w:t>ו</w:t>
            </w:r>
            <w:r w:rsidRPr="009D4A35">
              <w:rPr>
                <w:rFonts w:hint="eastAsia"/>
                <w:rtl/>
              </w:rPr>
              <w:t>ר</w:t>
            </w:r>
            <w:r w:rsidRPr="009D4A35">
              <w:rPr>
                <w:rtl/>
              </w:rPr>
              <w:t>שא</w:t>
            </w:r>
            <w:r w:rsidRPr="009D4A35">
              <w:rPr>
                <w:rFonts w:hint="eastAsia"/>
                <w:rtl/>
              </w:rPr>
              <w:t>י</w:t>
            </w:r>
            <w:r w:rsidRPr="009D4A35">
              <w:rPr>
                <w:rtl/>
              </w:rPr>
              <w:t xml:space="preserve"> </w:t>
            </w:r>
            <w:r w:rsidR="00DB659E">
              <w:rPr>
                <w:rFonts w:hint="cs"/>
                <w:rtl/>
              </w:rPr>
              <w:t xml:space="preserve">הוא </w:t>
            </w:r>
            <w:r w:rsidRPr="009D4A35">
              <w:rPr>
                <w:rFonts w:hint="eastAsia"/>
                <w:rtl/>
              </w:rPr>
              <w:t>להתנות</w:t>
            </w:r>
            <w:r w:rsidRPr="009D4A35">
              <w:rPr>
                <w:rtl/>
              </w:rPr>
              <w:t xml:space="preserve"> </w:t>
            </w:r>
            <w:r w:rsidRPr="009D4A35">
              <w:rPr>
                <w:rFonts w:hint="eastAsia"/>
                <w:rtl/>
              </w:rPr>
              <w:t>מתן</w:t>
            </w:r>
            <w:r w:rsidRPr="009D4A35">
              <w:rPr>
                <w:rtl/>
              </w:rPr>
              <w:t xml:space="preserve"> </w:t>
            </w:r>
            <w:r w:rsidRPr="009D4A35">
              <w:rPr>
                <w:rFonts w:hint="eastAsia"/>
                <w:rtl/>
              </w:rPr>
              <w:t>הטבות</w:t>
            </w:r>
            <w:r>
              <w:rPr>
                <w:rFonts w:hint="cs"/>
                <w:rtl/>
              </w:rPr>
              <w:t xml:space="preserve"> לפי </w:t>
            </w:r>
            <w:r w:rsidR="0033295B">
              <w:rPr>
                <w:rFonts w:hint="cs"/>
                <w:rtl/>
              </w:rPr>
              <w:t>סעיף זה</w:t>
            </w:r>
            <w:r>
              <w:rPr>
                <w:rFonts w:hint="cs"/>
                <w:rtl/>
              </w:rPr>
              <w:t xml:space="preserve"> </w:t>
            </w:r>
            <w:r w:rsidR="00DB659E">
              <w:rPr>
                <w:rFonts w:hint="cs"/>
                <w:rtl/>
              </w:rPr>
              <w:t xml:space="preserve">בכל אלה: </w:t>
            </w:r>
          </w:p>
        </w:tc>
      </w:tr>
      <w:tr w:rsidR="00B85B12">
        <w:trPr>
          <w:cantSplit/>
          <w:trHeight w:val="60"/>
        </w:trPr>
        <w:tc>
          <w:tcPr>
            <w:tcW w:w="1871" w:type="dxa"/>
          </w:tcPr>
          <w:p w:rsidR="00B85B12" w:rsidRDefault="00B85B12">
            <w:pPr>
              <w:pStyle w:val="TableSideHeading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4026" w:type="dxa"/>
            <w:gridSpan w:val="3"/>
          </w:tcPr>
          <w:p w:rsidR="00B85B12" w:rsidRDefault="00B85B12" w:rsidP="00B85B12">
            <w:pPr>
              <w:pStyle w:val="TableBlock"/>
              <w:numPr>
                <w:ilvl w:val="0"/>
                <w:numId w:val="44"/>
              </w:numPr>
              <w:tabs>
                <w:tab w:val="left" w:pos="624"/>
              </w:tabs>
            </w:pPr>
            <w:r w:rsidRPr="009D4A35">
              <w:rPr>
                <w:rFonts w:hint="eastAsia"/>
                <w:rtl/>
              </w:rPr>
              <w:t>בהמצאת</w:t>
            </w:r>
            <w:r w:rsidRPr="009D4A35">
              <w:rPr>
                <w:rtl/>
              </w:rPr>
              <w:t xml:space="preserve"> </w:t>
            </w:r>
            <w:r w:rsidRPr="009D4A35">
              <w:rPr>
                <w:rFonts w:hint="eastAsia"/>
                <w:rtl/>
              </w:rPr>
              <w:t>אישור</w:t>
            </w:r>
            <w:r w:rsidRPr="009D4A35">
              <w:rPr>
                <w:rtl/>
              </w:rPr>
              <w:t xml:space="preserve"> </w:t>
            </w:r>
            <w:r w:rsidRPr="009D4A35">
              <w:rPr>
                <w:rFonts w:hint="eastAsia"/>
                <w:rtl/>
              </w:rPr>
              <w:t>מאת</w:t>
            </w:r>
            <w:r w:rsidRPr="009D4A35">
              <w:rPr>
                <w:rtl/>
              </w:rPr>
              <w:t xml:space="preserve"> </w:t>
            </w:r>
            <w:r w:rsidRPr="009D4A35">
              <w:rPr>
                <w:rFonts w:hint="eastAsia"/>
                <w:rtl/>
              </w:rPr>
              <w:t>רואה</w:t>
            </w:r>
            <w:r w:rsidRPr="009D4A35">
              <w:rPr>
                <w:rtl/>
              </w:rPr>
              <w:t xml:space="preserve"> </w:t>
            </w:r>
            <w:r w:rsidRPr="009D4A35">
              <w:rPr>
                <w:rFonts w:hint="eastAsia"/>
                <w:rtl/>
              </w:rPr>
              <w:t>חשבון</w:t>
            </w:r>
            <w:r w:rsidRPr="009D4A35">
              <w:rPr>
                <w:rtl/>
              </w:rPr>
              <w:t xml:space="preserve"> </w:t>
            </w:r>
            <w:r w:rsidRPr="009D4A35">
              <w:rPr>
                <w:rFonts w:hint="eastAsia"/>
                <w:rtl/>
              </w:rPr>
              <w:t>לכך</w:t>
            </w:r>
            <w:r w:rsidRPr="009D4A35">
              <w:rPr>
                <w:rtl/>
              </w:rPr>
              <w:t xml:space="preserve"> </w:t>
            </w:r>
            <w:r w:rsidRPr="009D4A35">
              <w:rPr>
                <w:rFonts w:hint="eastAsia"/>
                <w:rtl/>
              </w:rPr>
              <w:t>שנתקיימו</w:t>
            </w:r>
            <w:r w:rsidRPr="009D4A35">
              <w:rPr>
                <w:rtl/>
              </w:rPr>
              <w:t xml:space="preserve"> </w:t>
            </w:r>
            <w:r w:rsidRPr="009D4A35">
              <w:rPr>
                <w:rFonts w:hint="eastAsia"/>
                <w:rtl/>
              </w:rPr>
              <w:t>התנאים</w:t>
            </w:r>
            <w:r w:rsidRPr="009D4A35">
              <w:rPr>
                <w:rtl/>
              </w:rPr>
              <w:t xml:space="preserve"> </w:t>
            </w:r>
            <w:r w:rsidRPr="009D4A35">
              <w:rPr>
                <w:rFonts w:hint="eastAsia"/>
                <w:rtl/>
              </w:rPr>
              <w:t>ה</w:t>
            </w:r>
            <w:r w:rsidRPr="009D4A35">
              <w:rPr>
                <w:rtl/>
              </w:rPr>
              <w:t>ק</w:t>
            </w:r>
            <w:r w:rsidRPr="009D4A35">
              <w:rPr>
                <w:rFonts w:hint="eastAsia"/>
                <w:rtl/>
              </w:rPr>
              <w:t>בועים</w:t>
            </w:r>
            <w:r w:rsidRPr="009D4A35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לגביו;</w:t>
            </w:r>
          </w:p>
        </w:tc>
      </w:tr>
      <w:tr w:rsidR="00B85B12">
        <w:trPr>
          <w:cantSplit/>
          <w:trHeight w:val="60"/>
        </w:trPr>
        <w:tc>
          <w:tcPr>
            <w:tcW w:w="1871" w:type="dxa"/>
          </w:tcPr>
          <w:p w:rsidR="00B85B12" w:rsidRDefault="00B85B12">
            <w:pPr>
              <w:pStyle w:val="TableSideHeading"/>
            </w:pPr>
          </w:p>
        </w:tc>
        <w:tc>
          <w:tcPr>
            <w:tcW w:w="624" w:type="dxa"/>
          </w:tcPr>
          <w:p w:rsidR="00B85B12" w:rsidRDefault="00B85B12" w:rsidP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4026" w:type="dxa"/>
            <w:gridSpan w:val="3"/>
          </w:tcPr>
          <w:p w:rsidR="00B85B12" w:rsidRPr="009D4A35" w:rsidRDefault="00B85B12" w:rsidP="00B85B12">
            <w:pPr>
              <w:pStyle w:val="TableBlock"/>
              <w:numPr>
                <w:ilvl w:val="0"/>
                <w:numId w:val="44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</w:t>
            </w:r>
            <w:r w:rsidRPr="001B14DC">
              <w:rPr>
                <w:rFonts w:hint="eastAsia"/>
                <w:rtl/>
              </w:rPr>
              <w:t>מתן</w:t>
            </w:r>
            <w:r w:rsidRPr="001B14DC">
              <w:rPr>
                <w:rtl/>
              </w:rPr>
              <w:t xml:space="preserve"> </w:t>
            </w:r>
            <w:r w:rsidRPr="001B14DC">
              <w:rPr>
                <w:rFonts w:hint="eastAsia"/>
                <w:rtl/>
              </w:rPr>
              <w:t>ער</w:t>
            </w:r>
            <w:r w:rsidRPr="001B14DC">
              <w:rPr>
                <w:rtl/>
              </w:rPr>
              <w:t>וב</w:t>
            </w:r>
            <w:r w:rsidRPr="001B14DC">
              <w:rPr>
                <w:rFonts w:hint="eastAsia"/>
                <w:rtl/>
              </w:rPr>
              <w:t>ות</w:t>
            </w:r>
            <w:r w:rsidRPr="001B14DC">
              <w:rPr>
                <w:rtl/>
              </w:rPr>
              <w:t xml:space="preserve"> </w:t>
            </w:r>
            <w:r w:rsidRPr="001B14DC">
              <w:rPr>
                <w:rFonts w:hint="eastAsia"/>
                <w:rtl/>
              </w:rPr>
              <w:t>מאת</w:t>
            </w:r>
            <w:r w:rsidRPr="001B14DC">
              <w:rPr>
                <w:rtl/>
              </w:rPr>
              <w:t xml:space="preserve"> </w:t>
            </w:r>
            <w:r w:rsidRPr="001B14DC">
              <w:rPr>
                <w:rFonts w:hint="eastAsia"/>
                <w:rtl/>
              </w:rPr>
              <w:t>ה</w:t>
            </w:r>
            <w:r>
              <w:rPr>
                <w:rFonts w:hint="cs"/>
                <w:rtl/>
              </w:rPr>
              <w:t xml:space="preserve">חברה </w:t>
            </w:r>
            <w:r w:rsidRPr="001B14DC">
              <w:rPr>
                <w:rFonts w:hint="eastAsia"/>
                <w:rtl/>
              </w:rPr>
              <w:t>או</w:t>
            </w:r>
            <w:r w:rsidRPr="001B14DC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</w:t>
            </w:r>
            <w:r w:rsidRPr="001B14DC">
              <w:rPr>
                <w:rFonts w:hint="eastAsia"/>
                <w:rtl/>
              </w:rPr>
              <w:t>כל</w:t>
            </w:r>
            <w:r w:rsidRPr="001B14DC">
              <w:rPr>
                <w:rtl/>
              </w:rPr>
              <w:t xml:space="preserve"> </w:t>
            </w:r>
            <w:r w:rsidRPr="001B14DC">
              <w:rPr>
                <w:rFonts w:hint="eastAsia"/>
                <w:rtl/>
              </w:rPr>
              <w:t>אדם</w:t>
            </w:r>
            <w:r w:rsidRPr="001B14DC">
              <w:rPr>
                <w:rtl/>
              </w:rPr>
              <w:t xml:space="preserve"> </w:t>
            </w:r>
            <w:r w:rsidRPr="001B14DC">
              <w:rPr>
                <w:rFonts w:hint="eastAsia"/>
                <w:rtl/>
              </w:rPr>
              <w:t>אחר</w:t>
            </w:r>
            <w:r w:rsidRPr="001B14DC">
              <w:rPr>
                <w:rtl/>
              </w:rPr>
              <w:t xml:space="preserve"> </w:t>
            </w:r>
            <w:r w:rsidRPr="001B14DC">
              <w:rPr>
                <w:rFonts w:hint="eastAsia"/>
                <w:rtl/>
              </w:rPr>
              <w:t>שיקבע</w:t>
            </w:r>
            <w:r>
              <w:rPr>
                <w:rFonts w:hint="cs"/>
                <w:rtl/>
              </w:rPr>
              <w:t xml:space="preserve"> </w:t>
            </w:r>
            <w:r w:rsidRPr="001B14DC">
              <w:rPr>
                <w:rFonts w:hint="eastAsia"/>
                <w:rtl/>
              </w:rPr>
              <w:t>לתשלום</w:t>
            </w:r>
            <w:r w:rsidRPr="001B14DC">
              <w:rPr>
                <w:rtl/>
              </w:rPr>
              <w:t xml:space="preserve"> המס והפרשי ההצמדה וריבית</w:t>
            </w:r>
            <w:r>
              <w:rPr>
                <w:rFonts w:hint="cs"/>
                <w:rtl/>
              </w:rPr>
              <w:t>;</w:t>
            </w:r>
          </w:p>
        </w:tc>
      </w:tr>
      <w:tr w:rsidR="00B85B12">
        <w:trPr>
          <w:cantSplit/>
          <w:trHeight w:val="60"/>
        </w:trPr>
        <w:tc>
          <w:tcPr>
            <w:tcW w:w="1871" w:type="dxa"/>
          </w:tcPr>
          <w:p w:rsidR="00B85B12" w:rsidRDefault="00B85B12">
            <w:pPr>
              <w:pStyle w:val="TableSideHeading"/>
            </w:pPr>
          </w:p>
        </w:tc>
        <w:tc>
          <w:tcPr>
            <w:tcW w:w="624" w:type="dxa"/>
          </w:tcPr>
          <w:p w:rsidR="00B85B12" w:rsidRDefault="00B85B12" w:rsidP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624" w:type="dxa"/>
          </w:tcPr>
          <w:p w:rsidR="00B85B12" w:rsidRDefault="00B85B12">
            <w:pPr>
              <w:pStyle w:val="TableText"/>
            </w:pPr>
          </w:p>
        </w:tc>
        <w:tc>
          <w:tcPr>
            <w:tcW w:w="4026" w:type="dxa"/>
            <w:gridSpan w:val="3"/>
          </w:tcPr>
          <w:p w:rsidR="00B85B12" w:rsidRDefault="00B85B12" w:rsidP="00B85B12">
            <w:pPr>
              <w:pStyle w:val="TableBlock"/>
              <w:numPr>
                <w:ilvl w:val="0"/>
                <w:numId w:val="44"/>
              </w:numPr>
              <w:tabs>
                <w:tab w:val="left" w:pos="624"/>
              </w:tabs>
              <w:rPr>
                <w:rtl/>
              </w:rPr>
            </w:pPr>
            <w:r w:rsidRPr="001B14DC">
              <w:rPr>
                <w:rtl/>
              </w:rPr>
              <w:t xml:space="preserve">במתן הודעה מראש על </w:t>
            </w:r>
            <w:r>
              <w:rPr>
                <w:rFonts w:hint="cs"/>
                <w:rtl/>
              </w:rPr>
              <w:t xml:space="preserve">מכירת דירות </w:t>
            </w:r>
            <w:r w:rsidRPr="001B14DC">
              <w:rPr>
                <w:rtl/>
              </w:rPr>
              <w:t>במועד שיקבע</w:t>
            </w:r>
            <w:r>
              <w:rPr>
                <w:rFonts w:hint="cs"/>
                <w:rtl/>
              </w:rPr>
              <w:t>.</w:t>
            </w:r>
            <w:r w:rsidRPr="001B14DC">
              <w:rPr>
                <w:rtl/>
              </w:rPr>
              <w:t xml:space="preserve"> </w:t>
            </w:r>
            <w:r w:rsidRPr="009D4A35">
              <w:rPr>
                <w:rtl/>
              </w:rPr>
              <w:t xml:space="preserve"> </w:t>
            </w:r>
          </w:p>
        </w:tc>
      </w:tr>
      <w:tr w:rsidR="00C11AFD" w:rsidTr="00DD3A5B">
        <w:trPr>
          <w:cantSplit/>
          <w:trHeight w:val="60"/>
        </w:trPr>
        <w:tc>
          <w:tcPr>
            <w:tcW w:w="1870" w:type="dxa"/>
          </w:tcPr>
          <w:p w:rsidR="00C11AFD" w:rsidRDefault="00C11AFD">
            <w:pPr>
              <w:pStyle w:val="TableSideHeading"/>
            </w:pPr>
          </w:p>
        </w:tc>
        <w:tc>
          <w:tcPr>
            <w:tcW w:w="624" w:type="dxa"/>
          </w:tcPr>
          <w:p w:rsidR="00C11AFD" w:rsidRDefault="00C11AFD" w:rsidP="003C7EBE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624" w:type="dxa"/>
          </w:tcPr>
          <w:p w:rsidR="00C11AFD" w:rsidRDefault="00C11AFD">
            <w:pPr>
              <w:pStyle w:val="TableText"/>
            </w:pPr>
          </w:p>
        </w:tc>
        <w:tc>
          <w:tcPr>
            <w:tcW w:w="4651" w:type="dxa"/>
            <w:gridSpan w:val="4"/>
          </w:tcPr>
          <w:p w:rsidR="00C11AFD" w:rsidRPr="00C11AFD" w:rsidRDefault="00C11AFD" w:rsidP="001B14DC">
            <w:pPr>
              <w:pStyle w:val="TableBlock"/>
              <w:numPr>
                <w:ilvl w:val="0"/>
                <w:numId w:val="34"/>
              </w:numPr>
              <w:tabs>
                <w:tab w:val="left" w:pos="624"/>
              </w:tabs>
              <w:rPr>
                <w:rtl/>
              </w:rPr>
            </w:pPr>
            <w:r w:rsidRPr="001B14DC">
              <w:rPr>
                <w:rtl/>
              </w:rPr>
              <w:t>ניתנה הטבה לפי סעי</w:t>
            </w:r>
            <w:r>
              <w:rPr>
                <w:rFonts w:hint="cs"/>
                <w:rtl/>
              </w:rPr>
              <w:t>פים</w:t>
            </w:r>
            <w:r w:rsidRPr="001B14DC">
              <w:rPr>
                <w:rtl/>
              </w:rPr>
              <w:t xml:space="preserve"> </w:t>
            </w:r>
            <w:r w:rsidRPr="001B14DC">
              <w:rPr>
                <w:rFonts w:hint="eastAsia"/>
                <w:rtl/>
              </w:rPr>
              <w:t>קט</w:t>
            </w:r>
            <w:r>
              <w:rPr>
                <w:rFonts w:hint="cs"/>
                <w:rtl/>
              </w:rPr>
              <w:t>נים</w:t>
            </w:r>
            <w:r w:rsidRPr="001B14DC">
              <w:rPr>
                <w:rtl/>
              </w:rPr>
              <w:t xml:space="preserve"> (ב)</w:t>
            </w:r>
            <w:r>
              <w:rPr>
                <w:rFonts w:hint="cs"/>
                <w:rtl/>
              </w:rPr>
              <w:t xml:space="preserve"> ו-(ג)</w:t>
            </w:r>
            <w:r w:rsidRPr="001B14DC">
              <w:rPr>
                <w:rtl/>
              </w:rPr>
              <w:t xml:space="preserve">, ולא נתקיים תנאי מהתנאים הקבועים בסעיף </w:t>
            </w:r>
            <w:r w:rsidRPr="001B14DC">
              <w:rPr>
                <w:rFonts w:hint="eastAsia"/>
                <w:rtl/>
              </w:rPr>
              <w:t>זה</w:t>
            </w:r>
            <w:r w:rsidRPr="001B14DC">
              <w:rPr>
                <w:rtl/>
              </w:rPr>
              <w:t>, תבוטל ההטבה למפרע ובעל הבני</w:t>
            </w:r>
            <w:r>
              <w:rPr>
                <w:rFonts w:hint="cs"/>
                <w:rtl/>
              </w:rPr>
              <w:t>י</w:t>
            </w:r>
            <w:r w:rsidRPr="001B14DC">
              <w:rPr>
                <w:rtl/>
              </w:rPr>
              <w:t>ן או משכיר הבנ</w:t>
            </w:r>
            <w:r>
              <w:rPr>
                <w:rFonts w:hint="cs"/>
                <w:rtl/>
              </w:rPr>
              <w:t>י</w:t>
            </w:r>
            <w:r w:rsidRPr="001B14DC">
              <w:rPr>
                <w:rtl/>
              </w:rPr>
              <w:t>ין, לפי הענ</w:t>
            </w:r>
            <w:r>
              <w:rPr>
                <w:rFonts w:hint="cs"/>
                <w:rtl/>
              </w:rPr>
              <w:t>י</w:t>
            </w:r>
            <w:r w:rsidRPr="001B14DC">
              <w:rPr>
                <w:rtl/>
              </w:rPr>
              <w:t>ין, יהיה חייב בתשלום המס שהיה חייב בו אילולא ההטבה, בתוספת הפרשי הצמדה וריבית פיגורים מתום שנת המס שלגביה ניתנה ההטבה.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F04849" w:rsidTr="001B14DC">
        <w:trPr>
          <w:cantSplit/>
          <w:trHeight w:val="60"/>
        </w:trPr>
        <w:tc>
          <w:tcPr>
            <w:tcW w:w="1870" w:type="dxa"/>
          </w:tcPr>
          <w:p w:rsidR="00F04849" w:rsidRDefault="00E0432C" w:rsidP="008202E3">
            <w:pPr>
              <w:pStyle w:val="TableSideHeading"/>
            </w:pPr>
            <w:r>
              <w:rPr>
                <w:rFonts w:hint="cs"/>
                <w:rtl/>
              </w:rPr>
              <w:t>תחילה</w:t>
            </w:r>
          </w:p>
        </w:tc>
        <w:tc>
          <w:tcPr>
            <w:tcW w:w="624" w:type="dxa"/>
          </w:tcPr>
          <w:p w:rsidR="00F04849" w:rsidRDefault="00E0432C" w:rsidP="00E0432C">
            <w:pPr>
              <w:pStyle w:val="TableText"/>
              <w:jc w:val="right"/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7147" w:type="dxa"/>
            <w:gridSpan w:val="8"/>
          </w:tcPr>
          <w:p w:rsidR="00F04849" w:rsidRPr="0085536F" w:rsidRDefault="00E0432C" w:rsidP="008202E3">
            <w:pPr>
              <w:pStyle w:val="TableBlock"/>
              <w:tabs>
                <w:tab w:val="clear" w:pos="124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F04849">
              <w:rPr>
                <w:rFonts w:hint="cs"/>
                <w:rtl/>
              </w:rPr>
              <w:t>תחילתו של חוק זה ביום י"ד בטבת התשע"ח (1 בינואר 2018)</w:t>
            </w:r>
            <w:r w:rsidR="00FD2C07">
              <w:rPr>
                <w:rFonts w:hint="cs"/>
                <w:rtl/>
              </w:rPr>
              <w:t>.</w:t>
            </w:r>
          </w:p>
        </w:tc>
      </w:tr>
    </w:tbl>
    <w:p w:rsidR="00320D05" w:rsidRDefault="00320D05" w:rsidP="008202E3">
      <w:pPr>
        <w:pStyle w:val="HeadDivreiHesber"/>
        <w:rPr>
          <w:rtl/>
        </w:rPr>
      </w:pPr>
    </w:p>
    <w:p w:rsidR="00FF0508" w:rsidRDefault="00FF0508" w:rsidP="008202E3"/>
    <w:sectPr w:rsidR="00FF0508" w:rsidSect="00AC40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FC" w:rsidRDefault="00A363FC" w:rsidP="00320D05">
      <w:pPr>
        <w:spacing w:before="0" w:line="240" w:lineRule="auto"/>
      </w:pPr>
      <w:r>
        <w:separator/>
      </w:r>
    </w:p>
  </w:endnote>
  <w:endnote w:type="continuationSeparator" w:id="0">
    <w:p w:rsidR="00A363FC" w:rsidRDefault="00A363FC" w:rsidP="00320D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FC" w:rsidRDefault="00A363FC" w:rsidP="00320D05">
      <w:pPr>
        <w:spacing w:before="0" w:line="240" w:lineRule="auto"/>
      </w:pPr>
      <w:r>
        <w:separator/>
      </w:r>
    </w:p>
  </w:footnote>
  <w:footnote w:type="continuationSeparator" w:id="0">
    <w:p w:rsidR="00A363FC" w:rsidRDefault="00A363FC" w:rsidP="00320D0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B66631"/>
    <w:multiLevelType w:val="hybridMultilevel"/>
    <w:tmpl w:val="6E007670"/>
    <w:lvl w:ilvl="0" w:tplc="0DCE1C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712F"/>
    <w:multiLevelType w:val="hybridMultilevel"/>
    <w:tmpl w:val="D8E8E612"/>
    <w:lvl w:ilvl="0" w:tplc="FA44AC7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0561"/>
    <w:multiLevelType w:val="hybridMultilevel"/>
    <w:tmpl w:val="00F4F6BA"/>
    <w:lvl w:ilvl="0" w:tplc="E11C848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56DD"/>
    <w:multiLevelType w:val="hybridMultilevel"/>
    <w:tmpl w:val="4BA8BAF8"/>
    <w:lvl w:ilvl="0" w:tplc="06F06B5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E4EC8"/>
    <w:multiLevelType w:val="hybridMultilevel"/>
    <w:tmpl w:val="EF9269E6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A060A2"/>
    <w:multiLevelType w:val="hybridMultilevel"/>
    <w:tmpl w:val="CD747AF8"/>
    <w:lvl w:ilvl="0" w:tplc="58809978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A4273"/>
    <w:multiLevelType w:val="hybridMultilevel"/>
    <w:tmpl w:val="825EAFA6"/>
    <w:lvl w:ilvl="0" w:tplc="A712F2DC">
      <w:start w:val="1"/>
      <w:numFmt w:val="hebrew1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C22B5"/>
    <w:multiLevelType w:val="hybridMultilevel"/>
    <w:tmpl w:val="7F7C1E1A"/>
    <w:lvl w:ilvl="0" w:tplc="1516446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43EE"/>
    <w:multiLevelType w:val="hybridMultilevel"/>
    <w:tmpl w:val="6D54CC56"/>
    <w:lvl w:ilvl="0" w:tplc="7932E308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17164"/>
    <w:multiLevelType w:val="hybridMultilevel"/>
    <w:tmpl w:val="BF9EB886"/>
    <w:lvl w:ilvl="0" w:tplc="5AFA7BD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3B02"/>
    <w:multiLevelType w:val="hybridMultilevel"/>
    <w:tmpl w:val="3920EE2E"/>
    <w:lvl w:ilvl="0" w:tplc="12A81000">
      <w:start w:val="1"/>
      <w:numFmt w:val="hebrew1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26A8"/>
    <w:multiLevelType w:val="hybridMultilevel"/>
    <w:tmpl w:val="6220DA20"/>
    <w:lvl w:ilvl="0" w:tplc="48CC0DDE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9F3F04"/>
    <w:multiLevelType w:val="hybridMultilevel"/>
    <w:tmpl w:val="7B9C6D80"/>
    <w:lvl w:ilvl="0" w:tplc="6E30B6E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1594"/>
    <w:multiLevelType w:val="hybridMultilevel"/>
    <w:tmpl w:val="4DFE7BE4"/>
    <w:lvl w:ilvl="0" w:tplc="47E0B2AA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B747D"/>
    <w:multiLevelType w:val="hybridMultilevel"/>
    <w:tmpl w:val="5C1AA944"/>
    <w:lvl w:ilvl="0" w:tplc="B8E8121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4086D"/>
    <w:multiLevelType w:val="hybridMultilevel"/>
    <w:tmpl w:val="BD284DD0"/>
    <w:lvl w:ilvl="0" w:tplc="59EAF03C">
      <w:start w:val="1"/>
      <w:numFmt w:val="hebrew1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4883"/>
    <w:multiLevelType w:val="hybridMultilevel"/>
    <w:tmpl w:val="0FCC7706"/>
    <w:lvl w:ilvl="0" w:tplc="A9941E58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C7915"/>
    <w:multiLevelType w:val="hybridMultilevel"/>
    <w:tmpl w:val="F6269F7E"/>
    <w:lvl w:ilvl="0" w:tplc="3724B30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3424A"/>
    <w:multiLevelType w:val="hybridMultilevel"/>
    <w:tmpl w:val="AFFC098E"/>
    <w:lvl w:ilvl="0" w:tplc="4B789EC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4513C"/>
    <w:multiLevelType w:val="hybridMultilevel"/>
    <w:tmpl w:val="2DCAF342"/>
    <w:lvl w:ilvl="0" w:tplc="B204C954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C527EA"/>
    <w:multiLevelType w:val="hybridMultilevel"/>
    <w:tmpl w:val="0042347E"/>
    <w:lvl w:ilvl="0" w:tplc="F9E0BC7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7454"/>
    <w:multiLevelType w:val="hybridMultilevel"/>
    <w:tmpl w:val="277AC842"/>
    <w:lvl w:ilvl="0" w:tplc="06425B1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F0B80"/>
    <w:multiLevelType w:val="hybridMultilevel"/>
    <w:tmpl w:val="D56C4568"/>
    <w:lvl w:ilvl="0" w:tplc="8E469BE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71AD8"/>
    <w:multiLevelType w:val="hybridMultilevel"/>
    <w:tmpl w:val="EC2281C0"/>
    <w:lvl w:ilvl="0" w:tplc="50067B6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F6BD0"/>
    <w:multiLevelType w:val="hybridMultilevel"/>
    <w:tmpl w:val="9F4A724A"/>
    <w:lvl w:ilvl="0" w:tplc="BC601FBA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B1754"/>
    <w:multiLevelType w:val="hybridMultilevel"/>
    <w:tmpl w:val="9B58EA08"/>
    <w:lvl w:ilvl="0" w:tplc="B882F2C8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2972B39"/>
    <w:multiLevelType w:val="hybridMultilevel"/>
    <w:tmpl w:val="EA7C49AC"/>
    <w:lvl w:ilvl="0" w:tplc="DCDEC1A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C471D"/>
    <w:multiLevelType w:val="hybridMultilevel"/>
    <w:tmpl w:val="AE28D99E"/>
    <w:lvl w:ilvl="0" w:tplc="46AA69EA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10752"/>
    <w:multiLevelType w:val="hybridMultilevel"/>
    <w:tmpl w:val="259AE054"/>
    <w:lvl w:ilvl="0" w:tplc="5464FBF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E3E9C"/>
    <w:multiLevelType w:val="hybridMultilevel"/>
    <w:tmpl w:val="5636AC38"/>
    <w:lvl w:ilvl="0" w:tplc="3B546994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25B83"/>
    <w:multiLevelType w:val="hybridMultilevel"/>
    <w:tmpl w:val="FECC90F8"/>
    <w:lvl w:ilvl="0" w:tplc="60DE8D7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E5157"/>
    <w:multiLevelType w:val="hybridMultilevel"/>
    <w:tmpl w:val="5C8AAD8A"/>
    <w:lvl w:ilvl="0" w:tplc="CA1C232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B7F62"/>
    <w:multiLevelType w:val="hybridMultilevel"/>
    <w:tmpl w:val="393E4888"/>
    <w:lvl w:ilvl="0" w:tplc="9F16AF48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A4D33"/>
    <w:multiLevelType w:val="hybridMultilevel"/>
    <w:tmpl w:val="AFDE5338"/>
    <w:lvl w:ilvl="0" w:tplc="147AE89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9344B"/>
    <w:multiLevelType w:val="hybridMultilevel"/>
    <w:tmpl w:val="D97E4A9E"/>
    <w:lvl w:ilvl="0" w:tplc="E55EF814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4277F"/>
    <w:multiLevelType w:val="hybridMultilevel"/>
    <w:tmpl w:val="DB12C188"/>
    <w:lvl w:ilvl="0" w:tplc="60B8FB3C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35B92"/>
    <w:multiLevelType w:val="hybridMultilevel"/>
    <w:tmpl w:val="94BA50C8"/>
    <w:lvl w:ilvl="0" w:tplc="62FE42A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8115F"/>
    <w:multiLevelType w:val="hybridMultilevel"/>
    <w:tmpl w:val="1FB2518E"/>
    <w:lvl w:ilvl="0" w:tplc="3A46E1F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641D5"/>
    <w:multiLevelType w:val="hybridMultilevel"/>
    <w:tmpl w:val="ABFA148E"/>
    <w:lvl w:ilvl="0" w:tplc="BE0C81B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FC0639"/>
    <w:multiLevelType w:val="hybridMultilevel"/>
    <w:tmpl w:val="C6CAE6F4"/>
    <w:lvl w:ilvl="0" w:tplc="FFA6188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10"/>
  </w:num>
  <w:num w:numId="4">
    <w:abstractNumId w:val="42"/>
  </w:num>
  <w:num w:numId="5">
    <w:abstractNumId w:val="25"/>
  </w:num>
  <w:num w:numId="6">
    <w:abstractNumId w:val="38"/>
  </w:num>
  <w:num w:numId="7">
    <w:abstractNumId w:val="8"/>
  </w:num>
  <w:num w:numId="8">
    <w:abstractNumId w:val="4"/>
  </w:num>
  <w:num w:numId="9">
    <w:abstractNumId w:val="32"/>
  </w:num>
  <w:num w:numId="10">
    <w:abstractNumId w:val="6"/>
  </w:num>
  <w:num w:numId="11">
    <w:abstractNumId w:val="9"/>
  </w:num>
  <w:num w:numId="12">
    <w:abstractNumId w:val="11"/>
  </w:num>
  <w:num w:numId="13">
    <w:abstractNumId w:val="13"/>
  </w:num>
  <w:num w:numId="14">
    <w:abstractNumId w:val="33"/>
  </w:num>
  <w:num w:numId="15">
    <w:abstractNumId w:val="29"/>
  </w:num>
  <w:num w:numId="16">
    <w:abstractNumId w:val="19"/>
  </w:num>
  <w:num w:numId="17">
    <w:abstractNumId w:val="35"/>
  </w:num>
  <w:num w:numId="18">
    <w:abstractNumId w:val="22"/>
  </w:num>
  <w:num w:numId="19">
    <w:abstractNumId w:val="30"/>
  </w:num>
  <w:num w:numId="20">
    <w:abstractNumId w:val="24"/>
  </w:num>
  <w:num w:numId="21">
    <w:abstractNumId w:val="34"/>
  </w:num>
  <w:num w:numId="22">
    <w:abstractNumId w:val="43"/>
  </w:num>
  <w:num w:numId="23">
    <w:abstractNumId w:val="40"/>
  </w:num>
  <w:num w:numId="24">
    <w:abstractNumId w:val="23"/>
  </w:num>
  <w:num w:numId="25">
    <w:abstractNumId w:val="5"/>
  </w:num>
  <w:num w:numId="26">
    <w:abstractNumId w:val="21"/>
  </w:num>
  <w:num w:numId="27">
    <w:abstractNumId w:val="27"/>
  </w:num>
  <w:num w:numId="28">
    <w:abstractNumId w:val="3"/>
  </w:num>
  <w:num w:numId="29">
    <w:abstractNumId w:val="1"/>
  </w:num>
  <w:num w:numId="30">
    <w:abstractNumId w:val="39"/>
  </w:num>
  <w:num w:numId="31">
    <w:abstractNumId w:val="18"/>
  </w:num>
  <w:num w:numId="32">
    <w:abstractNumId w:val="17"/>
  </w:num>
  <w:num w:numId="33">
    <w:abstractNumId w:val="12"/>
  </w:num>
  <w:num w:numId="34">
    <w:abstractNumId w:val="15"/>
  </w:num>
  <w:num w:numId="35">
    <w:abstractNumId w:val="16"/>
  </w:num>
  <w:num w:numId="36">
    <w:abstractNumId w:val="2"/>
  </w:num>
  <w:num w:numId="37">
    <w:abstractNumId w:val="36"/>
  </w:num>
  <w:num w:numId="38">
    <w:abstractNumId w:val="7"/>
  </w:num>
  <w:num w:numId="39">
    <w:abstractNumId w:val="37"/>
  </w:num>
  <w:num w:numId="40">
    <w:abstractNumId w:val="26"/>
  </w:num>
  <w:num w:numId="41">
    <w:abstractNumId w:val="28"/>
  </w:num>
  <w:num w:numId="42">
    <w:abstractNumId w:val="14"/>
  </w:num>
  <w:num w:numId="43">
    <w:abstractNumId w:val="2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05"/>
    <w:rsid w:val="00010847"/>
    <w:rsid w:val="00012E81"/>
    <w:rsid w:val="0002076B"/>
    <w:rsid w:val="00022321"/>
    <w:rsid w:val="00026A43"/>
    <w:rsid w:val="00031D25"/>
    <w:rsid w:val="000321F0"/>
    <w:rsid w:val="00032ECF"/>
    <w:rsid w:val="0003552F"/>
    <w:rsid w:val="00037C4E"/>
    <w:rsid w:val="00041094"/>
    <w:rsid w:val="00046FA3"/>
    <w:rsid w:val="00050BB8"/>
    <w:rsid w:val="00060236"/>
    <w:rsid w:val="00061860"/>
    <w:rsid w:val="00073E56"/>
    <w:rsid w:val="00087A8F"/>
    <w:rsid w:val="000943D8"/>
    <w:rsid w:val="000949E1"/>
    <w:rsid w:val="000A18CA"/>
    <w:rsid w:val="000A78E5"/>
    <w:rsid w:val="000A7BF2"/>
    <w:rsid w:val="000B4500"/>
    <w:rsid w:val="000B624B"/>
    <w:rsid w:val="000C11E1"/>
    <w:rsid w:val="000C1302"/>
    <w:rsid w:val="000C7062"/>
    <w:rsid w:val="000D4E90"/>
    <w:rsid w:val="000E1148"/>
    <w:rsid w:val="000E191A"/>
    <w:rsid w:val="000F18E4"/>
    <w:rsid w:val="000F71D6"/>
    <w:rsid w:val="00112C38"/>
    <w:rsid w:val="00114F6C"/>
    <w:rsid w:val="00134888"/>
    <w:rsid w:val="00136433"/>
    <w:rsid w:val="00137D6B"/>
    <w:rsid w:val="00142ECE"/>
    <w:rsid w:val="00150EE1"/>
    <w:rsid w:val="00157F92"/>
    <w:rsid w:val="001672F5"/>
    <w:rsid w:val="00170490"/>
    <w:rsid w:val="00171F07"/>
    <w:rsid w:val="00173B4C"/>
    <w:rsid w:val="001741B9"/>
    <w:rsid w:val="001756A0"/>
    <w:rsid w:val="00184EC1"/>
    <w:rsid w:val="0019040E"/>
    <w:rsid w:val="00190BB6"/>
    <w:rsid w:val="00194DBA"/>
    <w:rsid w:val="001960C7"/>
    <w:rsid w:val="0019727C"/>
    <w:rsid w:val="001A34C8"/>
    <w:rsid w:val="001A5A7A"/>
    <w:rsid w:val="001A75FC"/>
    <w:rsid w:val="001B064C"/>
    <w:rsid w:val="001B14DC"/>
    <w:rsid w:val="001E1194"/>
    <w:rsid w:val="001E2FFE"/>
    <w:rsid w:val="001E7C06"/>
    <w:rsid w:val="001F1611"/>
    <w:rsid w:val="00201320"/>
    <w:rsid w:val="00203A61"/>
    <w:rsid w:val="0022039F"/>
    <w:rsid w:val="0022674A"/>
    <w:rsid w:val="00241537"/>
    <w:rsid w:val="00244831"/>
    <w:rsid w:val="00253A32"/>
    <w:rsid w:val="002628CF"/>
    <w:rsid w:val="00267D27"/>
    <w:rsid w:val="002814C8"/>
    <w:rsid w:val="00286BD6"/>
    <w:rsid w:val="00287141"/>
    <w:rsid w:val="00290AFC"/>
    <w:rsid w:val="002C4BD1"/>
    <w:rsid w:val="002C5EB4"/>
    <w:rsid w:val="002E7914"/>
    <w:rsid w:val="002F1E6D"/>
    <w:rsid w:val="002F7DDD"/>
    <w:rsid w:val="00302C28"/>
    <w:rsid w:val="00304F26"/>
    <w:rsid w:val="00313CDB"/>
    <w:rsid w:val="003164A2"/>
    <w:rsid w:val="00320D05"/>
    <w:rsid w:val="0033295B"/>
    <w:rsid w:val="003339A4"/>
    <w:rsid w:val="00336841"/>
    <w:rsid w:val="00355273"/>
    <w:rsid w:val="003658C9"/>
    <w:rsid w:val="00366CBC"/>
    <w:rsid w:val="00367CBB"/>
    <w:rsid w:val="003730AC"/>
    <w:rsid w:val="00373A3C"/>
    <w:rsid w:val="00374B4A"/>
    <w:rsid w:val="003923F7"/>
    <w:rsid w:val="00395879"/>
    <w:rsid w:val="003964CE"/>
    <w:rsid w:val="003A3157"/>
    <w:rsid w:val="003A36F4"/>
    <w:rsid w:val="003A7AAB"/>
    <w:rsid w:val="003A7DF2"/>
    <w:rsid w:val="003B4F67"/>
    <w:rsid w:val="003B62FC"/>
    <w:rsid w:val="003C7EBE"/>
    <w:rsid w:val="003D6BCB"/>
    <w:rsid w:val="003E1921"/>
    <w:rsid w:val="003E6967"/>
    <w:rsid w:val="003F2E32"/>
    <w:rsid w:val="003F44D3"/>
    <w:rsid w:val="003F67A0"/>
    <w:rsid w:val="00400374"/>
    <w:rsid w:val="0040167B"/>
    <w:rsid w:val="00401A98"/>
    <w:rsid w:val="00401FF7"/>
    <w:rsid w:val="00411497"/>
    <w:rsid w:val="0042732E"/>
    <w:rsid w:val="00432A91"/>
    <w:rsid w:val="0044057C"/>
    <w:rsid w:val="00440CAD"/>
    <w:rsid w:val="00444CB4"/>
    <w:rsid w:val="0044732E"/>
    <w:rsid w:val="00447FFA"/>
    <w:rsid w:val="00457EFD"/>
    <w:rsid w:val="0046318F"/>
    <w:rsid w:val="004725A1"/>
    <w:rsid w:val="0047358E"/>
    <w:rsid w:val="00476EFE"/>
    <w:rsid w:val="004853CB"/>
    <w:rsid w:val="00487AF7"/>
    <w:rsid w:val="00496406"/>
    <w:rsid w:val="004B1920"/>
    <w:rsid w:val="004B3D2A"/>
    <w:rsid w:val="004C0724"/>
    <w:rsid w:val="004C1546"/>
    <w:rsid w:val="004C64B4"/>
    <w:rsid w:val="004D53E6"/>
    <w:rsid w:val="004E2444"/>
    <w:rsid w:val="004E50E3"/>
    <w:rsid w:val="004E60CA"/>
    <w:rsid w:val="004F08EC"/>
    <w:rsid w:val="004F2C90"/>
    <w:rsid w:val="00504F86"/>
    <w:rsid w:val="00505F51"/>
    <w:rsid w:val="00506EB8"/>
    <w:rsid w:val="005103F4"/>
    <w:rsid w:val="00510E4B"/>
    <w:rsid w:val="00513A73"/>
    <w:rsid w:val="00515A4B"/>
    <w:rsid w:val="00517042"/>
    <w:rsid w:val="00524344"/>
    <w:rsid w:val="00531D98"/>
    <w:rsid w:val="00532637"/>
    <w:rsid w:val="00544794"/>
    <w:rsid w:val="00547FA6"/>
    <w:rsid w:val="005520AC"/>
    <w:rsid w:val="005535E1"/>
    <w:rsid w:val="005647E7"/>
    <w:rsid w:val="00567E45"/>
    <w:rsid w:val="00570B29"/>
    <w:rsid w:val="00573ADD"/>
    <w:rsid w:val="00582289"/>
    <w:rsid w:val="00584382"/>
    <w:rsid w:val="00585151"/>
    <w:rsid w:val="005877D4"/>
    <w:rsid w:val="005909F7"/>
    <w:rsid w:val="00591E2C"/>
    <w:rsid w:val="00592EB3"/>
    <w:rsid w:val="0059510F"/>
    <w:rsid w:val="005A5223"/>
    <w:rsid w:val="005B1BCD"/>
    <w:rsid w:val="005B516E"/>
    <w:rsid w:val="005B668A"/>
    <w:rsid w:val="005C103E"/>
    <w:rsid w:val="005C470F"/>
    <w:rsid w:val="005D0C08"/>
    <w:rsid w:val="005D53F9"/>
    <w:rsid w:val="005E4573"/>
    <w:rsid w:val="005E4942"/>
    <w:rsid w:val="005E5518"/>
    <w:rsid w:val="005E70F6"/>
    <w:rsid w:val="005F3D02"/>
    <w:rsid w:val="00601AB3"/>
    <w:rsid w:val="00605FF6"/>
    <w:rsid w:val="00606E1B"/>
    <w:rsid w:val="00612B8D"/>
    <w:rsid w:val="0061374F"/>
    <w:rsid w:val="00632F87"/>
    <w:rsid w:val="00645C26"/>
    <w:rsid w:val="00665BF4"/>
    <w:rsid w:val="0067350F"/>
    <w:rsid w:val="006747F9"/>
    <w:rsid w:val="00674B45"/>
    <w:rsid w:val="00675FE0"/>
    <w:rsid w:val="006867CF"/>
    <w:rsid w:val="006A674B"/>
    <w:rsid w:val="006C23CC"/>
    <w:rsid w:val="006C46F7"/>
    <w:rsid w:val="006C6D56"/>
    <w:rsid w:val="006D137D"/>
    <w:rsid w:val="006E37F6"/>
    <w:rsid w:val="006E68CA"/>
    <w:rsid w:val="00703248"/>
    <w:rsid w:val="007065A6"/>
    <w:rsid w:val="00725F32"/>
    <w:rsid w:val="007346F7"/>
    <w:rsid w:val="007349D1"/>
    <w:rsid w:val="00736F52"/>
    <w:rsid w:val="007419C1"/>
    <w:rsid w:val="00743567"/>
    <w:rsid w:val="00747B40"/>
    <w:rsid w:val="00747C01"/>
    <w:rsid w:val="00752916"/>
    <w:rsid w:val="007537A8"/>
    <w:rsid w:val="00763989"/>
    <w:rsid w:val="00767D9F"/>
    <w:rsid w:val="00786FE5"/>
    <w:rsid w:val="00795826"/>
    <w:rsid w:val="007A128B"/>
    <w:rsid w:val="007A3E58"/>
    <w:rsid w:val="007C14CA"/>
    <w:rsid w:val="007D03A2"/>
    <w:rsid w:val="007D7484"/>
    <w:rsid w:val="007E4960"/>
    <w:rsid w:val="007E4EBE"/>
    <w:rsid w:val="007E60F3"/>
    <w:rsid w:val="007F5FCD"/>
    <w:rsid w:val="0081106C"/>
    <w:rsid w:val="008118BD"/>
    <w:rsid w:val="00811F18"/>
    <w:rsid w:val="008202E3"/>
    <w:rsid w:val="00820F41"/>
    <w:rsid w:val="00827480"/>
    <w:rsid w:val="00830C7C"/>
    <w:rsid w:val="00837736"/>
    <w:rsid w:val="0084197C"/>
    <w:rsid w:val="008459BF"/>
    <w:rsid w:val="00845FA7"/>
    <w:rsid w:val="0085497D"/>
    <w:rsid w:val="00854CA2"/>
    <w:rsid w:val="0085536F"/>
    <w:rsid w:val="00867CF7"/>
    <w:rsid w:val="0087396C"/>
    <w:rsid w:val="00882A54"/>
    <w:rsid w:val="00883A22"/>
    <w:rsid w:val="00896DCD"/>
    <w:rsid w:val="008A44A2"/>
    <w:rsid w:val="008B2FDF"/>
    <w:rsid w:val="008B6E25"/>
    <w:rsid w:val="008C1070"/>
    <w:rsid w:val="008C1135"/>
    <w:rsid w:val="008C7011"/>
    <w:rsid w:val="008D3D1E"/>
    <w:rsid w:val="008E1725"/>
    <w:rsid w:val="008F0485"/>
    <w:rsid w:val="008F765A"/>
    <w:rsid w:val="008F78BD"/>
    <w:rsid w:val="008F7A14"/>
    <w:rsid w:val="009038A0"/>
    <w:rsid w:val="0091358C"/>
    <w:rsid w:val="00913BA3"/>
    <w:rsid w:val="0091492F"/>
    <w:rsid w:val="00916B69"/>
    <w:rsid w:val="00920FDF"/>
    <w:rsid w:val="00922DDB"/>
    <w:rsid w:val="0093355A"/>
    <w:rsid w:val="0094590C"/>
    <w:rsid w:val="00947CFF"/>
    <w:rsid w:val="00951638"/>
    <w:rsid w:val="00955C90"/>
    <w:rsid w:val="00957D59"/>
    <w:rsid w:val="00965163"/>
    <w:rsid w:val="00967EE9"/>
    <w:rsid w:val="009771A2"/>
    <w:rsid w:val="00980063"/>
    <w:rsid w:val="00982994"/>
    <w:rsid w:val="009856EA"/>
    <w:rsid w:val="00985F17"/>
    <w:rsid w:val="009870CC"/>
    <w:rsid w:val="0099191E"/>
    <w:rsid w:val="009953C9"/>
    <w:rsid w:val="00996E9F"/>
    <w:rsid w:val="009A106A"/>
    <w:rsid w:val="009A2401"/>
    <w:rsid w:val="009B2E45"/>
    <w:rsid w:val="009C145D"/>
    <w:rsid w:val="009C4380"/>
    <w:rsid w:val="009C6A68"/>
    <w:rsid w:val="009D4A35"/>
    <w:rsid w:val="009D67FA"/>
    <w:rsid w:val="009D6DC1"/>
    <w:rsid w:val="009E1B93"/>
    <w:rsid w:val="009E59A6"/>
    <w:rsid w:val="009F0BE5"/>
    <w:rsid w:val="009F2574"/>
    <w:rsid w:val="00A03CBA"/>
    <w:rsid w:val="00A1570B"/>
    <w:rsid w:val="00A17F4B"/>
    <w:rsid w:val="00A25090"/>
    <w:rsid w:val="00A26315"/>
    <w:rsid w:val="00A30864"/>
    <w:rsid w:val="00A332F6"/>
    <w:rsid w:val="00A33E44"/>
    <w:rsid w:val="00A363FC"/>
    <w:rsid w:val="00A428CC"/>
    <w:rsid w:val="00A4474A"/>
    <w:rsid w:val="00A4667B"/>
    <w:rsid w:val="00A46A0B"/>
    <w:rsid w:val="00A50A32"/>
    <w:rsid w:val="00A552E6"/>
    <w:rsid w:val="00A56E74"/>
    <w:rsid w:val="00A576DC"/>
    <w:rsid w:val="00A60BC7"/>
    <w:rsid w:val="00A61C61"/>
    <w:rsid w:val="00A623FF"/>
    <w:rsid w:val="00A66AFD"/>
    <w:rsid w:val="00A70AB9"/>
    <w:rsid w:val="00A7678C"/>
    <w:rsid w:val="00A93202"/>
    <w:rsid w:val="00A94FDD"/>
    <w:rsid w:val="00A95876"/>
    <w:rsid w:val="00A97A50"/>
    <w:rsid w:val="00AA77E2"/>
    <w:rsid w:val="00AB1448"/>
    <w:rsid w:val="00AB6632"/>
    <w:rsid w:val="00AB6D4C"/>
    <w:rsid w:val="00AC179C"/>
    <w:rsid w:val="00AC406B"/>
    <w:rsid w:val="00AD462D"/>
    <w:rsid w:val="00AD5116"/>
    <w:rsid w:val="00AE37D8"/>
    <w:rsid w:val="00AE59A9"/>
    <w:rsid w:val="00AF3D4C"/>
    <w:rsid w:val="00B00B6A"/>
    <w:rsid w:val="00B12891"/>
    <w:rsid w:val="00B146CC"/>
    <w:rsid w:val="00B15CEE"/>
    <w:rsid w:val="00B17101"/>
    <w:rsid w:val="00B25E2B"/>
    <w:rsid w:val="00B26FC9"/>
    <w:rsid w:val="00B32070"/>
    <w:rsid w:val="00B33B42"/>
    <w:rsid w:val="00B402BA"/>
    <w:rsid w:val="00B46E5B"/>
    <w:rsid w:val="00B47820"/>
    <w:rsid w:val="00B54C09"/>
    <w:rsid w:val="00B70439"/>
    <w:rsid w:val="00B7326B"/>
    <w:rsid w:val="00B7428F"/>
    <w:rsid w:val="00B77F20"/>
    <w:rsid w:val="00B80CCF"/>
    <w:rsid w:val="00B8112B"/>
    <w:rsid w:val="00B85B12"/>
    <w:rsid w:val="00BB446C"/>
    <w:rsid w:val="00BC0F2D"/>
    <w:rsid w:val="00BC4186"/>
    <w:rsid w:val="00BD6D61"/>
    <w:rsid w:val="00BE42CC"/>
    <w:rsid w:val="00C006F5"/>
    <w:rsid w:val="00C11AFD"/>
    <w:rsid w:val="00C124C6"/>
    <w:rsid w:val="00C16E9E"/>
    <w:rsid w:val="00C25A5E"/>
    <w:rsid w:val="00C26D29"/>
    <w:rsid w:val="00C31095"/>
    <w:rsid w:val="00C37610"/>
    <w:rsid w:val="00C41198"/>
    <w:rsid w:val="00C44EF6"/>
    <w:rsid w:val="00C468F8"/>
    <w:rsid w:val="00C47033"/>
    <w:rsid w:val="00C478E4"/>
    <w:rsid w:val="00C526C8"/>
    <w:rsid w:val="00C6526B"/>
    <w:rsid w:val="00C77E06"/>
    <w:rsid w:val="00C80230"/>
    <w:rsid w:val="00C82542"/>
    <w:rsid w:val="00C96381"/>
    <w:rsid w:val="00CA205F"/>
    <w:rsid w:val="00CA6505"/>
    <w:rsid w:val="00CB53D8"/>
    <w:rsid w:val="00CC60C5"/>
    <w:rsid w:val="00CD0DF1"/>
    <w:rsid w:val="00CD73F7"/>
    <w:rsid w:val="00CE2ADD"/>
    <w:rsid w:val="00CE43E9"/>
    <w:rsid w:val="00D03C6A"/>
    <w:rsid w:val="00D04038"/>
    <w:rsid w:val="00D042CC"/>
    <w:rsid w:val="00D0715B"/>
    <w:rsid w:val="00D10A39"/>
    <w:rsid w:val="00D13B7A"/>
    <w:rsid w:val="00D1586B"/>
    <w:rsid w:val="00D1600F"/>
    <w:rsid w:val="00D22F4C"/>
    <w:rsid w:val="00D23DB3"/>
    <w:rsid w:val="00D256EA"/>
    <w:rsid w:val="00D263E2"/>
    <w:rsid w:val="00D37016"/>
    <w:rsid w:val="00D409A9"/>
    <w:rsid w:val="00D41A85"/>
    <w:rsid w:val="00D520C8"/>
    <w:rsid w:val="00D55633"/>
    <w:rsid w:val="00D55D2B"/>
    <w:rsid w:val="00D5614F"/>
    <w:rsid w:val="00D63A11"/>
    <w:rsid w:val="00D63ED3"/>
    <w:rsid w:val="00D66656"/>
    <w:rsid w:val="00D7257F"/>
    <w:rsid w:val="00D74987"/>
    <w:rsid w:val="00D76FF1"/>
    <w:rsid w:val="00D81E97"/>
    <w:rsid w:val="00D82C3A"/>
    <w:rsid w:val="00D834E9"/>
    <w:rsid w:val="00D836A6"/>
    <w:rsid w:val="00D92924"/>
    <w:rsid w:val="00D942CA"/>
    <w:rsid w:val="00D95A1A"/>
    <w:rsid w:val="00D97D24"/>
    <w:rsid w:val="00DA14D1"/>
    <w:rsid w:val="00DA7802"/>
    <w:rsid w:val="00DB2413"/>
    <w:rsid w:val="00DB5A6D"/>
    <w:rsid w:val="00DB659E"/>
    <w:rsid w:val="00DB716C"/>
    <w:rsid w:val="00DC06B4"/>
    <w:rsid w:val="00DC0D56"/>
    <w:rsid w:val="00DC4827"/>
    <w:rsid w:val="00DC6013"/>
    <w:rsid w:val="00DD0EF9"/>
    <w:rsid w:val="00DD30F2"/>
    <w:rsid w:val="00DD3A5B"/>
    <w:rsid w:val="00DD7DB9"/>
    <w:rsid w:val="00DE7B8E"/>
    <w:rsid w:val="00DF10C2"/>
    <w:rsid w:val="00DF2937"/>
    <w:rsid w:val="00DF748B"/>
    <w:rsid w:val="00E0432C"/>
    <w:rsid w:val="00E06847"/>
    <w:rsid w:val="00E068A7"/>
    <w:rsid w:val="00E11E04"/>
    <w:rsid w:val="00E13405"/>
    <w:rsid w:val="00E1552F"/>
    <w:rsid w:val="00E16D33"/>
    <w:rsid w:val="00E229EF"/>
    <w:rsid w:val="00E32CA3"/>
    <w:rsid w:val="00E33A97"/>
    <w:rsid w:val="00E54429"/>
    <w:rsid w:val="00E72B3C"/>
    <w:rsid w:val="00E80348"/>
    <w:rsid w:val="00E9712F"/>
    <w:rsid w:val="00E97BA6"/>
    <w:rsid w:val="00EB009F"/>
    <w:rsid w:val="00EB68AD"/>
    <w:rsid w:val="00EB70D3"/>
    <w:rsid w:val="00EB71AE"/>
    <w:rsid w:val="00EC0DCA"/>
    <w:rsid w:val="00EC1EB3"/>
    <w:rsid w:val="00EC1F41"/>
    <w:rsid w:val="00EC74EE"/>
    <w:rsid w:val="00EC78FA"/>
    <w:rsid w:val="00ED27DC"/>
    <w:rsid w:val="00ED31D0"/>
    <w:rsid w:val="00ED4941"/>
    <w:rsid w:val="00ED500A"/>
    <w:rsid w:val="00F03F32"/>
    <w:rsid w:val="00F041A5"/>
    <w:rsid w:val="00F04849"/>
    <w:rsid w:val="00F06F64"/>
    <w:rsid w:val="00F25455"/>
    <w:rsid w:val="00F27046"/>
    <w:rsid w:val="00F30485"/>
    <w:rsid w:val="00F44911"/>
    <w:rsid w:val="00F52121"/>
    <w:rsid w:val="00F5473B"/>
    <w:rsid w:val="00F60F28"/>
    <w:rsid w:val="00F61E9F"/>
    <w:rsid w:val="00F66A20"/>
    <w:rsid w:val="00F67412"/>
    <w:rsid w:val="00F72665"/>
    <w:rsid w:val="00F72F09"/>
    <w:rsid w:val="00F74948"/>
    <w:rsid w:val="00F81657"/>
    <w:rsid w:val="00F96D1C"/>
    <w:rsid w:val="00FA1861"/>
    <w:rsid w:val="00FB3A29"/>
    <w:rsid w:val="00FC1668"/>
    <w:rsid w:val="00FC5F25"/>
    <w:rsid w:val="00FC721F"/>
    <w:rsid w:val="00FD2C07"/>
    <w:rsid w:val="00FD32FA"/>
    <w:rsid w:val="00FE0CB5"/>
    <w:rsid w:val="00FE5624"/>
    <w:rsid w:val="00FF0508"/>
    <w:rsid w:val="00FF05B1"/>
    <w:rsid w:val="00FF1AC7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E4C9E-9DF5-4954-8005-981F7D10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A4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3339A4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3339A4"/>
  </w:style>
  <w:style w:type="paragraph" w:customStyle="1" w:styleId="TableBlock">
    <w:name w:val="Table Block"/>
    <w:basedOn w:val="TableText"/>
    <w:rsid w:val="003339A4"/>
    <w:pPr>
      <w:ind w:right="0"/>
      <w:jc w:val="both"/>
    </w:pPr>
  </w:style>
  <w:style w:type="paragraph" w:customStyle="1" w:styleId="TableHead">
    <w:name w:val="Table Head"/>
    <w:basedOn w:val="TableText"/>
    <w:rsid w:val="003339A4"/>
    <w:pPr>
      <w:ind w:right="0"/>
      <w:jc w:val="center"/>
    </w:pPr>
    <w:rPr>
      <w:b/>
      <w:bCs/>
    </w:rPr>
  </w:style>
  <w:style w:type="paragraph" w:customStyle="1" w:styleId="HeadMitparsemetBaze">
    <w:name w:val="Head MitparsemetBaze"/>
    <w:basedOn w:val="a"/>
    <w:rsid w:val="003339A4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3339A4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sberWriters">
    <w:name w:val="Hesber Writers"/>
    <w:basedOn w:val="Hesber"/>
    <w:rsid w:val="003339A4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3339A4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3339A4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HeadHatzaotHok4Futer">
    <w:name w:val="Head HatzaotHok4Futer"/>
    <w:basedOn w:val="HeadHatzaotHok"/>
    <w:rsid w:val="003339A4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3339A4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320D05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3339A4"/>
  </w:style>
  <w:style w:type="paragraph" w:customStyle="1" w:styleId="Hesber">
    <w:name w:val="Hesber"/>
    <w:basedOn w:val="a"/>
    <w:rsid w:val="003339A4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3339A4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320D05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7">
    <w:name w:val="footnote reference"/>
    <w:basedOn w:val="a0"/>
    <w:semiHidden/>
    <w:rsid w:val="003339A4"/>
    <w:rPr>
      <w:vertAlign w:val="superscript"/>
    </w:rPr>
  </w:style>
  <w:style w:type="paragraph" w:customStyle="1" w:styleId="HesberHeading">
    <w:name w:val="Hesber Heading"/>
    <w:basedOn w:val="Hesber"/>
    <w:rsid w:val="003339A4"/>
    <w:pPr>
      <w:tabs>
        <w:tab w:val="left" w:pos="624"/>
        <w:tab w:val="left" w:pos="1247"/>
      </w:tabs>
      <w:ind w:firstLine="0"/>
    </w:pPr>
    <w:rPr>
      <w:b/>
      <w:bCs/>
    </w:rPr>
  </w:style>
  <w:style w:type="character" w:styleId="a8">
    <w:name w:val="endnote reference"/>
    <w:basedOn w:val="a0"/>
    <w:semiHidden/>
    <w:rsid w:val="003339A4"/>
    <w:rPr>
      <w:vertAlign w:val="superscript"/>
    </w:rPr>
  </w:style>
  <w:style w:type="paragraph" w:customStyle="1" w:styleId="TableBlockOutdent">
    <w:name w:val="Table BlockOutdent"/>
    <w:basedOn w:val="TableBlock"/>
    <w:rsid w:val="003339A4"/>
    <w:pPr>
      <w:ind w:left="624" w:hanging="624"/>
    </w:pPr>
  </w:style>
  <w:style w:type="paragraph" w:styleId="a9">
    <w:name w:val="header"/>
    <w:basedOn w:val="a"/>
    <w:link w:val="aa"/>
    <w:rsid w:val="003339A4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320D05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b">
    <w:name w:val="footer"/>
    <w:basedOn w:val="a"/>
    <w:link w:val="ac"/>
    <w:rsid w:val="003339A4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320D05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d">
    <w:name w:val="page number"/>
    <w:basedOn w:val="a0"/>
    <w:rsid w:val="003339A4"/>
  </w:style>
  <w:style w:type="paragraph" w:customStyle="1" w:styleId="Cover1-Reshumot">
    <w:name w:val="Cover 1-Reshumot"/>
    <w:basedOn w:val="a"/>
    <w:rsid w:val="003339A4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3339A4"/>
    <w:rPr>
      <w:sz w:val="36"/>
      <w:szCs w:val="52"/>
    </w:rPr>
  </w:style>
  <w:style w:type="paragraph" w:customStyle="1" w:styleId="Cover3-Haknesset">
    <w:name w:val="Cover 3-Haknesset"/>
    <w:basedOn w:val="Cover1-Reshumot"/>
    <w:rsid w:val="003339A4"/>
    <w:rPr>
      <w:b/>
      <w:bCs/>
      <w:spacing w:val="60"/>
    </w:rPr>
  </w:style>
  <w:style w:type="paragraph" w:customStyle="1" w:styleId="Cover4-Date">
    <w:name w:val="Cover 4-Date"/>
    <w:basedOn w:val="a"/>
    <w:rsid w:val="003339A4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3339A4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character" w:customStyle="1" w:styleId="default">
    <w:name w:val="default"/>
    <w:basedOn w:val="a0"/>
    <w:rsid w:val="001960C7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2628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2628CF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character" w:styleId="af0">
    <w:name w:val="annotation reference"/>
    <w:basedOn w:val="a0"/>
    <w:uiPriority w:val="99"/>
    <w:semiHidden/>
    <w:unhideWhenUsed/>
    <w:rsid w:val="002628C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628CF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2628CF"/>
    <w:rPr>
      <w:rFonts w:ascii="Hadasa Roso SL" w:eastAsia="MS Mincho" w:hAnsi="Hadasa Roso SL" w:cs="Hadasa Roso SL"/>
      <w:color w:val="000000"/>
      <w:spacing w:val="1"/>
      <w:sz w:val="20"/>
      <w:szCs w:val="20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8CF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2628CF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paragraph" w:styleId="af5">
    <w:name w:val="List Paragraph"/>
    <w:basedOn w:val="a"/>
    <w:uiPriority w:val="34"/>
    <w:qFormat/>
    <w:rsid w:val="00B54C09"/>
    <w:pPr>
      <w:ind w:left="720"/>
      <w:contextualSpacing/>
    </w:pPr>
  </w:style>
  <w:style w:type="paragraph" w:styleId="af6">
    <w:name w:val="Revision"/>
    <w:hidden/>
    <w:uiPriority w:val="99"/>
    <w:semiHidden/>
    <w:rsid w:val="009F0BE5"/>
    <w:pPr>
      <w:spacing w:after="0" w:line="240" w:lineRule="auto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fNumber xmlns="d2589617-2f74-4077-aee7-f516ed639388">43282</Ref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1B5BAE19C0A94ABF7F052772C71F14" ma:contentTypeVersion="1" ma:contentTypeDescription="צור מסמך חדש." ma:contentTypeScope="" ma:versionID="4c4e7c02a57e54f45d23c2b2cc14d8d5">
  <xsd:schema xmlns:xsd="http://www.w3.org/2001/XMLSchema" xmlns:p="http://schemas.microsoft.com/office/2006/metadata/properties" xmlns:ns2="d2589617-2f74-4077-aee7-f516ed639388" targetNamespace="http://schemas.microsoft.com/office/2006/metadata/properties" ma:root="true" ma:fieldsID="07cad186b484ecc037a0bd5112bdf38e" ns2:_="">
    <xsd:import namespace="d2589617-2f74-4077-aee7-f516ed639388"/>
    <xsd:element name="properties">
      <xsd:complexType>
        <xsd:sequence>
          <xsd:element name="documentManagement">
            <xsd:complexType>
              <xsd:all>
                <xsd:element ref="ns2:Ref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589617-2f74-4077-aee7-f516ed639388" elementFormDefault="qualified">
    <xsd:import namespace="http://schemas.microsoft.com/office/2006/documentManagement/types"/>
    <xsd:element name="RefNumber" ma:index="8" nillable="true" ma:displayName="RefNumber" ma:description="מס' טופס" ma:internalName="Ref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B2B5-E0E2-4A76-AAC8-D223F29F934D}">
  <ds:schemaRefs>
    <ds:schemaRef ds:uri="http://schemas.microsoft.com/office/2006/metadata/properties"/>
    <ds:schemaRef ds:uri="d2589617-2f74-4077-aee7-f516ed639388"/>
  </ds:schemaRefs>
</ds:datastoreItem>
</file>

<file path=customXml/itemProps2.xml><?xml version="1.0" encoding="utf-8"?>
<ds:datastoreItem xmlns:ds="http://schemas.openxmlformats.org/officeDocument/2006/customXml" ds:itemID="{D4486D76-F346-41F0-A4F8-F1716ADEA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89617-2f74-4077-aee7-f516ed639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63DB61-35E8-43B3-B98A-2328F32EF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FABEE-C185-4399-9458-B541B125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6362</Characters>
  <Application>Microsoft Office Word</Application>
  <DocSecurity>0</DocSecurity>
  <Lines>53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להעלות אפרת פ והילה חוק עידוד השקעות הון.docx</vt:lpstr>
      <vt:lpstr/>
    </vt:vector>
  </TitlesOfParts>
  <Company>MOF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להעלות אפרת פ והילה חוק עידוד השקעות הון.docx</dc:title>
  <dc:creator>administrator</dc:creator>
  <cp:lastModifiedBy>dalia</cp:lastModifiedBy>
  <cp:revision>2</cp:revision>
  <cp:lastPrinted>2017-06-21T12:24:00Z</cp:lastPrinted>
  <dcterms:created xsi:type="dcterms:W3CDTF">2017-06-23T07:49:00Z</dcterms:created>
  <dcterms:modified xsi:type="dcterms:W3CDTF">2017-06-23T07:49:00Z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0x010100161B5BAE19C0A94ABF7F052772C71F14</vt:lpwstr>
  </property>
</Properties>
</file>